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4B0D6B" w:rsidTr="002C14DC">
        <w:trPr>
          <w:trHeight w:val="70"/>
          <w:tblHeader/>
        </w:trPr>
        <w:tc>
          <w:tcPr>
            <w:tcW w:w="918" w:type="dxa"/>
            <w:shd w:val="clear" w:color="auto" w:fill="auto"/>
            <w:vAlign w:val="center"/>
          </w:tcPr>
          <w:p w:rsidR="00095BE5" w:rsidRPr="002F3F16" w:rsidRDefault="00095BE5" w:rsidP="002F3F16">
            <w:pPr>
              <w:spacing w:line="240" w:lineRule="auto"/>
              <w:ind w:left="-2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No.</w:t>
            </w:r>
          </w:p>
        </w:tc>
        <w:tc>
          <w:tcPr>
            <w:tcW w:w="666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Question received</w:t>
            </w:r>
          </w:p>
        </w:tc>
        <w:tc>
          <w:tcPr>
            <w:tcW w:w="639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Answer provided</w:t>
            </w:r>
          </w:p>
        </w:tc>
      </w:tr>
      <w:tr w:rsidR="00122A3D" w:rsidRPr="004B0D6B" w:rsidTr="002C14DC">
        <w:trPr>
          <w:tblHeader/>
        </w:trPr>
        <w:tc>
          <w:tcPr>
            <w:tcW w:w="13968" w:type="dxa"/>
            <w:gridSpan w:val="3"/>
            <w:shd w:val="clear" w:color="auto" w:fill="auto"/>
            <w:vAlign w:val="center"/>
          </w:tcPr>
          <w:p w:rsidR="00095BE5" w:rsidRPr="002F3F16" w:rsidRDefault="00095BE5" w:rsidP="002F3F16">
            <w:pPr>
              <w:pStyle w:val="ListParagraph"/>
              <w:spacing w:line="240" w:lineRule="auto"/>
              <w:ind w:left="346" w:right="527"/>
              <w:jc w:val="center"/>
              <w:rPr>
                <w:rFonts w:ascii="Trebuchet MS" w:hAnsi="Trebuchet MS"/>
                <w:b/>
                <w:color w:val="244061" w:themeColor="accent1" w:themeShade="80"/>
                <w:u w:val="single"/>
                <w:lang w:val="en-GB"/>
              </w:rPr>
            </w:pPr>
            <w:r w:rsidRPr="002F3F16">
              <w:rPr>
                <w:rFonts w:ascii="Trebuchet MS" w:hAnsi="Trebuchet MS"/>
                <w:b/>
                <w:color w:val="244061" w:themeColor="accent1" w:themeShade="80"/>
                <w:u w:val="single"/>
                <w:lang w:val="en-GB"/>
              </w:rPr>
              <w:t>I. Application Form</w:t>
            </w:r>
          </w:p>
        </w:tc>
      </w:tr>
      <w:tr w:rsidR="00122A3D" w:rsidRPr="004B0D6B" w:rsidTr="002C14DC">
        <w:trPr>
          <w:tblHeader/>
        </w:trPr>
        <w:tc>
          <w:tcPr>
            <w:tcW w:w="918" w:type="dxa"/>
            <w:shd w:val="clear" w:color="auto" w:fill="auto"/>
            <w:vAlign w:val="center"/>
          </w:tcPr>
          <w:p w:rsidR="00095BE5" w:rsidRPr="002F3F16" w:rsidRDefault="007D278F" w:rsidP="002F3F16">
            <w:pPr>
              <w:spacing w:line="240" w:lineRule="auto"/>
              <w:ind w:left="-38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I.1</w:t>
            </w:r>
          </w:p>
        </w:tc>
        <w:tc>
          <w:tcPr>
            <w:tcW w:w="6660" w:type="dxa"/>
            <w:shd w:val="clear" w:color="auto" w:fill="auto"/>
          </w:tcPr>
          <w:p w:rsidR="00095BE5" w:rsidRPr="002F3F16" w:rsidRDefault="00095BE5" w:rsidP="002F3F16">
            <w:pPr>
              <w:pStyle w:val="PlainText"/>
              <w:jc w:val="both"/>
              <w:rPr>
                <w:rFonts w:ascii="Trebuchet MS" w:hAnsi="Trebuchet MS"/>
                <w:color w:val="244061" w:themeColor="accent1" w:themeShade="80"/>
                <w:szCs w:val="22"/>
              </w:rPr>
            </w:pPr>
          </w:p>
        </w:tc>
        <w:tc>
          <w:tcPr>
            <w:tcW w:w="6390" w:type="dxa"/>
            <w:shd w:val="clear" w:color="auto" w:fill="auto"/>
          </w:tcPr>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tc>
      </w:tr>
      <w:tr w:rsidR="00122A3D" w:rsidRPr="004B0D6B" w:rsidTr="002C14DC">
        <w:trPr>
          <w:tblHeader/>
        </w:trPr>
        <w:tc>
          <w:tcPr>
            <w:tcW w:w="13968" w:type="dxa"/>
            <w:gridSpan w:val="3"/>
            <w:shd w:val="clear" w:color="auto" w:fill="auto"/>
            <w:vAlign w:val="center"/>
          </w:tcPr>
          <w:p w:rsidR="00095BE5" w:rsidRPr="002F3F16" w:rsidRDefault="00095BE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II. Eligibility of expenditures</w:t>
            </w:r>
          </w:p>
        </w:tc>
      </w:tr>
      <w:tr w:rsidR="00122A3D" w:rsidRPr="004B0D6B" w:rsidTr="002C14DC">
        <w:trPr>
          <w:tblHeader/>
        </w:trPr>
        <w:tc>
          <w:tcPr>
            <w:tcW w:w="918" w:type="dxa"/>
            <w:shd w:val="clear" w:color="auto" w:fill="auto"/>
            <w:vAlign w:val="center"/>
          </w:tcPr>
          <w:p w:rsidR="00095BE5" w:rsidRPr="002F3F16" w:rsidRDefault="001B4A82"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w:t>
            </w:r>
            <w:r w:rsidR="00095BE5" w:rsidRPr="002F3F16">
              <w:rPr>
                <w:rFonts w:ascii="Trebuchet MS" w:hAnsi="Trebuchet MS"/>
                <w:b/>
                <w:color w:val="244061" w:themeColor="accent1" w:themeShade="80"/>
                <w:sz w:val="22"/>
                <w:szCs w:val="22"/>
                <w:lang w:val="en-GB"/>
              </w:rPr>
              <w:t>1</w:t>
            </w:r>
          </w:p>
        </w:tc>
        <w:tc>
          <w:tcPr>
            <w:tcW w:w="6660" w:type="dxa"/>
            <w:shd w:val="clear" w:color="auto" w:fill="auto"/>
          </w:tcPr>
          <w:p w:rsidR="00095BE5" w:rsidRPr="002F3F16" w:rsidRDefault="00095BE5" w:rsidP="002F3F16">
            <w:pPr>
              <w:spacing w:before="120" w:line="240" w:lineRule="auto"/>
              <w:jc w:val="both"/>
              <w:rPr>
                <w:rFonts w:ascii="Trebuchet MS" w:hAnsi="Trebuchet MS"/>
                <w:color w:val="244061" w:themeColor="accent1" w:themeShade="80"/>
                <w:sz w:val="22"/>
                <w:szCs w:val="22"/>
                <w:lang w:val="en-GB"/>
              </w:rPr>
            </w:pPr>
          </w:p>
        </w:tc>
        <w:tc>
          <w:tcPr>
            <w:tcW w:w="6390" w:type="dxa"/>
            <w:shd w:val="clear" w:color="auto" w:fill="auto"/>
          </w:tcPr>
          <w:p w:rsidR="002A7893" w:rsidRPr="002F3F16" w:rsidRDefault="002A7893" w:rsidP="002F3F16">
            <w:pPr>
              <w:pStyle w:val="Default"/>
              <w:spacing w:before="120" w:after="120"/>
              <w:jc w:val="both"/>
              <w:rPr>
                <w:color w:val="244061" w:themeColor="accent1" w:themeShade="80"/>
                <w:sz w:val="22"/>
                <w:szCs w:val="22"/>
              </w:rPr>
            </w:pPr>
          </w:p>
        </w:tc>
      </w:tr>
      <w:tr w:rsidR="0005576D" w:rsidRPr="004B0D6B" w:rsidTr="002C14DC">
        <w:trPr>
          <w:tblHeader/>
        </w:trPr>
        <w:tc>
          <w:tcPr>
            <w:tcW w:w="918" w:type="dxa"/>
            <w:shd w:val="clear" w:color="auto" w:fill="auto"/>
            <w:vAlign w:val="center"/>
          </w:tcPr>
          <w:p w:rsidR="0005576D" w:rsidRPr="002F3F16" w:rsidRDefault="0005576D" w:rsidP="002F3F16">
            <w:pPr>
              <w:spacing w:line="240" w:lineRule="auto"/>
              <w:jc w:val="both"/>
              <w:rPr>
                <w:rFonts w:ascii="Trebuchet MS" w:hAnsi="Trebuchet MS"/>
                <w:b/>
                <w:color w:val="244061" w:themeColor="accent1" w:themeShade="80"/>
                <w:sz w:val="22"/>
                <w:szCs w:val="22"/>
                <w:lang w:val="en-GB"/>
              </w:rPr>
            </w:pPr>
          </w:p>
        </w:tc>
        <w:tc>
          <w:tcPr>
            <w:tcW w:w="6660" w:type="dxa"/>
            <w:shd w:val="clear" w:color="auto" w:fill="auto"/>
          </w:tcPr>
          <w:p w:rsidR="0005576D" w:rsidRPr="002F3F16" w:rsidRDefault="0005576D" w:rsidP="002F3F16">
            <w:pPr>
              <w:spacing w:before="120" w:line="240" w:lineRule="auto"/>
              <w:jc w:val="both"/>
              <w:rPr>
                <w:rFonts w:ascii="Trebuchet MS" w:hAnsi="Trebuchet MS"/>
                <w:color w:val="244061" w:themeColor="accent1" w:themeShade="80"/>
                <w:sz w:val="22"/>
                <w:szCs w:val="22"/>
                <w:lang w:val="en-GB"/>
              </w:rPr>
            </w:pPr>
          </w:p>
        </w:tc>
        <w:tc>
          <w:tcPr>
            <w:tcW w:w="6390" w:type="dxa"/>
            <w:shd w:val="clear" w:color="auto" w:fill="auto"/>
          </w:tcPr>
          <w:p w:rsidR="0005576D" w:rsidRPr="002F3F16" w:rsidRDefault="0005576D" w:rsidP="002F3F16">
            <w:pPr>
              <w:pStyle w:val="Default"/>
              <w:spacing w:before="120" w:after="120"/>
              <w:jc w:val="both"/>
              <w:rPr>
                <w:color w:val="244061" w:themeColor="accent1" w:themeShade="80"/>
                <w:sz w:val="22"/>
                <w:szCs w:val="22"/>
              </w:rPr>
            </w:pPr>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III. Eligibility of applicants and activities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III.1</w:t>
            </w:r>
          </w:p>
        </w:tc>
        <w:tc>
          <w:tcPr>
            <w:tcW w:w="6660" w:type="dxa"/>
            <w:shd w:val="clear" w:color="auto" w:fill="auto"/>
          </w:tcPr>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Related to the Open Call dedicated to Priority 2 – A Greener Region, Specific Objective 2.7 Increasing the protection and conservation of nature, biodiversity and green infrastructure, including in urban areas, as well as reducing all forms of pollution and based on the provisions of the Applicant Guidebook section 2.2. Eligible applications and applicants: Applicants, outside the Programme area, but from Romania and Bulgaria, can also participate in projects if:</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Are competent in their scope of action for certain parts of the eligible area (e.g. ministries, national agencies, agencies, administration's, national companies etc.);</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Carry out activities that are beneficial for the Programme area</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Their participation must bring clear added value and expertise to the implementation of a project and has to be beneficial for the Programme area.</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They cannot take the Lead Partner role,</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p>
          <w:p w:rsidR="00F10D1C"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xml:space="preserve">Please clarify whether the Institute of World Economy of the Romanian Academy, based in Bucharest and which has no branches or offices in other areas but operates at national level </w:t>
            </w:r>
            <w:r w:rsidRPr="002F3F16">
              <w:rPr>
                <w:rFonts w:ascii="Trebuchet MS" w:hAnsi="Trebuchet MS"/>
                <w:color w:val="244061" w:themeColor="accent1" w:themeShade="80"/>
                <w:sz w:val="22"/>
                <w:szCs w:val="22"/>
                <w:lang w:val="en-GB"/>
              </w:rPr>
              <w:lastRenderedPageBreak/>
              <w:t>as a public research organization with responsibilities in carrying out relevant studies, analyses and public policies at national, European and global level, can be a partner in a project under this call.</w:t>
            </w:r>
          </w:p>
        </w:tc>
        <w:tc>
          <w:tcPr>
            <w:tcW w:w="6390" w:type="dxa"/>
            <w:shd w:val="clear" w:color="auto" w:fill="auto"/>
          </w:tcPr>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lastRenderedPageBreak/>
              <w:t xml:space="preserve">In relation to your request regarding the eligibility of the Institute of World Economy of the Romanian Academy, we inform you that, in accordance with the provisions of the Applicant Guide, section 2.2 - Eligible applications and applicants, entities outside the eligible area of the </w:t>
            </w:r>
            <w:proofErr w:type="spellStart"/>
            <w:r w:rsidRPr="002F3F16">
              <w:rPr>
                <w:rFonts w:ascii="Trebuchet MS" w:eastAsia="Calibri" w:hAnsi="Trebuchet MS"/>
                <w:color w:val="244061" w:themeColor="accent1" w:themeShade="80"/>
                <w:sz w:val="22"/>
                <w:szCs w:val="22"/>
              </w:rPr>
              <w:t>Programme</w:t>
            </w:r>
            <w:proofErr w:type="spellEnd"/>
            <w:r w:rsidRPr="002F3F16">
              <w:rPr>
                <w:rFonts w:ascii="Trebuchet MS" w:eastAsia="Calibri" w:hAnsi="Trebuchet MS"/>
                <w:color w:val="244061" w:themeColor="accent1" w:themeShade="80"/>
                <w:sz w:val="22"/>
                <w:szCs w:val="22"/>
              </w:rPr>
              <w:t>, but located in Romania or Bulgaria, may participate in projects as partners (except for the role of Lead Partner), if the following conditions are cumulatively met: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1. They are competent in their field of activity for certain parts of the eligible area (e.g. ministries, national agencies, research institutes, etc.);</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 xml:space="preserve">2. They carry out activities that bring direct benefits to the eligible area of the </w:t>
            </w:r>
            <w:proofErr w:type="spellStart"/>
            <w:r w:rsidRPr="002F3F16">
              <w:rPr>
                <w:rFonts w:ascii="Trebuchet MS" w:eastAsia="Calibri" w:hAnsi="Trebuchet MS"/>
                <w:color w:val="244061" w:themeColor="accent1" w:themeShade="80"/>
                <w:sz w:val="22"/>
                <w:szCs w:val="22"/>
              </w:rPr>
              <w:t>Programme</w:t>
            </w:r>
            <w:proofErr w:type="spellEnd"/>
            <w:r w:rsidRPr="002F3F16">
              <w:rPr>
                <w:rFonts w:ascii="Trebuchet MS" w:eastAsia="Calibri" w:hAnsi="Trebuchet MS"/>
                <w:color w:val="244061" w:themeColor="accent1" w:themeShade="80"/>
                <w:sz w:val="22"/>
                <w:szCs w:val="22"/>
              </w:rPr>
              <w: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3. Their participation brings clear added value and expertise in the implementation of the project;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4. They cannot have the role of Lead Partner.</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lastRenderedPageBreak/>
              <w:t xml:space="preserve">In case the Institute of World Economy is a public research institution, part of the Romanian Academy, with recognized competences in conducting relevant studies, analyses and public policies at national and international level and  it operates at national level (supporting documents such as legal framework and statute shall be provided in this regard) , it may be considered eligible as a partner in a project, provided that the activities proposed in the project are clearly relevant, useful and beneficial for the eligible area of the </w:t>
            </w:r>
            <w:proofErr w:type="spellStart"/>
            <w:r w:rsidRPr="002F3F16">
              <w:rPr>
                <w:rFonts w:ascii="Trebuchet MS" w:eastAsia="Calibri" w:hAnsi="Trebuchet MS"/>
                <w:color w:val="244061" w:themeColor="accent1" w:themeShade="80"/>
                <w:sz w:val="22"/>
                <w:szCs w:val="22"/>
              </w:rPr>
              <w:t>Programme</w:t>
            </w:r>
            <w:proofErr w:type="spellEnd"/>
            <w:r w:rsidRPr="002F3F16">
              <w:rPr>
                <w:rFonts w:ascii="Trebuchet MS" w:eastAsia="Calibri" w:hAnsi="Trebuchet MS"/>
                <w:color w:val="244061" w:themeColor="accent1" w:themeShade="80"/>
                <w:sz w:val="22"/>
                <w:szCs w:val="22"/>
              </w:rPr>
              <w: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 xml:space="preserve">It is the applicant's responsibility to demonstrate in the project proposal how the Institute of World Economy involvement will bring added value to the implementation of the project in the eligible area of the </w:t>
            </w:r>
            <w:proofErr w:type="spellStart"/>
            <w:r w:rsidRPr="002F3F16">
              <w:rPr>
                <w:rFonts w:ascii="Trebuchet MS" w:eastAsia="Calibri" w:hAnsi="Trebuchet MS"/>
                <w:color w:val="244061" w:themeColor="accent1" w:themeShade="80"/>
                <w:sz w:val="22"/>
                <w:szCs w:val="22"/>
              </w:rPr>
              <w:t>Programme</w:t>
            </w:r>
            <w:proofErr w:type="spellEnd"/>
            <w:r w:rsidRPr="002F3F16">
              <w:rPr>
                <w:rFonts w:ascii="Trebuchet MS" w:eastAsia="Calibri" w:hAnsi="Trebuchet MS"/>
                <w:color w:val="244061" w:themeColor="accent1" w:themeShade="80"/>
                <w:sz w:val="22"/>
                <w:szCs w:val="22"/>
              </w:rPr>
              <w:t>.</w:t>
            </w:r>
          </w:p>
          <w:p w:rsidR="00DD6277"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However, please be informed that the eligibility of partners will be assessed during the evaluation process (evaluators may request additional evidence and arguments regarding the eligibility of applicants), based on the supporting documents submitted and in accordance with the eligibility criteria of applicants listed in the Applicant Guide.</w:t>
            </w:r>
          </w:p>
        </w:tc>
      </w:tr>
      <w:tr w:rsidR="00792AE1" w:rsidRPr="004B0D6B" w:rsidTr="002C14DC">
        <w:trPr>
          <w:tblHeader/>
        </w:trPr>
        <w:tc>
          <w:tcPr>
            <w:tcW w:w="918" w:type="dxa"/>
            <w:shd w:val="clear" w:color="auto" w:fill="auto"/>
            <w:vAlign w:val="center"/>
          </w:tcPr>
          <w:p w:rsidR="00792AE1" w:rsidRPr="002F3F16" w:rsidRDefault="00792AE1"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 2</w:t>
            </w:r>
          </w:p>
        </w:tc>
        <w:tc>
          <w:tcPr>
            <w:tcW w:w="6660" w:type="dxa"/>
            <w:shd w:val="clear" w:color="auto" w:fill="auto"/>
          </w:tcPr>
          <w:p w:rsidR="00792AE1" w:rsidRPr="00792AE1" w:rsidRDefault="00792AE1" w:rsidP="00792AE1">
            <w:pPr>
              <w:spacing w:line="240" w:lineRule="auto"/>
              <w:jc w:val="both"/>
              <w:rPr>
                <w:rFonts w:ascii="Trebuchet MS" w:hAnsi="Trebuchet MS"/>
                <w:color w:val="244061" w:themeColor="accent1" w:themeShade="80"/>
                <w:sz w:val="22"/>
                <w:szCs w:val="22"/>
              </w:rPr>
            </w:pPr>
            <w:r w:rsidRPr="00792AE1">
              <w:rPr>
                <w:rFonts w:ascii="Trebuchet MS" w:hAnsi="Trebuchet MS"/>
                <w:color w:val="244061" w:themeColor="accent1" w:themeShade="80"/>
                <w:sz w:val="22"/>
                <w:szCs w:val="22"/>
              </w:rPr>
              <w:t xml:space="preserve">According to the provisions of the Applicant guide, offices/ branches of public national/regional authorities and other public bodies can participate in projects if they are registered and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If those offices/ branches which are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are not legal bodies, the Application should be submitted by their Headquarters indicating the office/ branch responsible for implementing the activities. The applicant has </w:t>
            </w:r>
            <w:proofErr w:type="gramStart"/>
            <w:r w:rsidRPr="00792AE1">
              <w:rPr>
                <w:rFonts w:ascii="Trebuchet MS" w:hAnsi="Trebuchet MS"/>
                <w:color w:val="244061" w:themeColor="accent1" w:themeShade="80"/>
                <w:sz w:val="22"/>
                <w:szCs w:val="22"/>
              </w:rPr>
              <w:t>its</w:t>
            </w:r>
            <w:proofErr w:type="gramEnd"/>
            <w:r w:rsidRPr="00792AE1">
              <w:rPr>
                <w:rFonts w:ascii="Trebuchet MS" w:hAnsi="Trebuchet MS"/>
                <w:color w:val="244061" w:themeColor="accent1" w:themeShade="80"/>
                <w:sz w:val="22"/>
                <w:szCs w:val="22"/>
              </w:rPr>
              <w:t xml:space="preserve"> headquarter outside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the branches are registered and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w:t>
            </w:r>
          </w:p>
          <w:p w:rsidR="00792AE1" w:rsidRPr="00792AE1" w:rsidRDefault="00792AE1" w:rsidP="00792AE1">
            <w:pPr>
              <w:spacing w:line="240" w:lineRule="auto"/>
              <w:jc w:val="both"/>
              <w:rPr>
                <w:rFonts w:ascii="Trebuchet MS" w:hAnsi="Trebuchet MS"/>
                <w:color w:val="244061" w:themeColor="accent1" w:themeShade="80"/>
                <w:sz w:val="22"/>
                <w:szCs w:val="22"/>
              </w:rPr>
            </w:pPr>
            <w:r w:rsidRPr="00792AE1">
              <w:rPr>
                <w:rFonts w:ascii="Trebuchet MS" w:hAnsi="Trebuchet MS"/>
                <w:color w:val="244061" w:themeColor="accent1" w:themeShade="80"/>
                <w:sz w:val="22"/>
                <w:szCs w:val="22"/>
              </w:rPr>
              <w:lastRenderedPageBreak/>
              <w:t>Does it mean th</w:t>
            </w:r>
            <w:r>
              <w:rPr>
                <w:rFonts w:ascii="Trebuchet MS" w:hAnsi="Trebuchet MS"/>
                <w:color w:val="244061" w:themeColor="accent1" w:themeShade="80"/>
                <w:sz w:val="22"/>
                <w:szCs w:val="22"/>
              </w:rPr>
              <w:t>at the applicant (Headquarter) </w:t>
            </w:r>
            <w:proofErr w:type="spellStart"/>
            <w:r w:rsidRPr="00792AE1">
              <w:rPr>
                <w:rFonts w:ascii="Trebuchet MS" w:hAnsi="Trebuchet MS"/>
                <w:color w:val="244061" w:themeColor="accent1" w:themeShade="80"/>
                <w:sz w:val="22"/>
                <w:szCs w:val="22"/>
              </w:rPr>
              <w:t>can not</w:t>
            </w:r>
            <w:proofErr w:type="spellEnd"/>
            <w:r w:rsidRPr="00792AE1">
              <w:rPr>
                <w:rFonts w:ascii="Trebuchet MS" w:hAnsi="Trebuchet MS"/>
                <w:color w:val="244061" w:themeColor="accent1" w:themeShade="80"/>
                <w:sz w:val="22"/>
                <w:szCs w:val="22"/>
              </w:rPr>
              <w:t xml:space="preserve"> be a Lead partner, as well?</w:t>
            </w:r>
          </w:p>
          <w:p w:rsidR="00792AE1" w:rsidRPr="002F3F16" w:rsidRDefault="00792AE1"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lastRenderedPageBreak/>
              <w:t>Indeed, your understanding is correct, the organizations located outside the eligible area, having branches which are not legal bodies located in the eligible area, m</w:t>
            </w:r>
            <w:r>
              <w:rPr>
                <w:rFonts w:ascii="Trebuchet MS" w:eastAsia="Calibri" w:hAnsi="Trebuchet MS"/>
                <w:color w:val="244061" w:themeColor="accent1" w:themeShade="80"/>
                <w:sz w:val="22"/>
                <w:szCs w:val="22"/>
              </w:rPr>
              <w:t>a</w:t>
            </w:r>
            <w:r w:rsidRPr="00792AE1">
              <w:rPr>
                <w:rFonts w:ascii="Trebuchet MS" w:eastAsia="Calibri" w:hAnsi="Trebuchet MS"/>
                <w:color w:val="244061" w:themeColor="accent1" w:themeShade="80"/>
                <w:sz w:val="22"/>
                <w:szCs w:val="22"/>
              </w:rPr>
              <w:t xml:space="preserve">y apply for financing with </w:t>
            </w:r>
            <w:proofErr w:type="gramStart"/>
            <w:r w:rsidRPr="00792AE1">
              <w:rPr>
                <w:rFonts w:ascii="Trebuchet MS" w:eastAsia="Calibri" w:hAnsi="Trebuchet MS"/>
                <w:color w:val="244061" w:themeColor="accent1" w:themeShade="80"/>
                <w:sz w:val="22"/>
                <w:szCs w:val="22"/>
              </w:rPr>
              <w:t>their headquarter</w:t>
            </w:r>
            <w:proofErr w:type="gramEnd"/>
            <w:r w:rsidRPr="00792AE1">
              <w:rPr>
                <w:rFonts w:ascii="Trebuchet MS" w:eastAsia="Calibri" w:hAnsi="Trebuchet MS"/>
                <w:color w:val="244061" w:themeColor="accent1" w:themeShade="80"/>
                <w:sz w:val="22"/>
                <w:szCs w:val="22"/>
              </w:rPr>
              <w:t xml:space="preserve"> with a clear indication of the office / branch responsible for implementing the activities.  Also, since they are located outside the eligible area, they cannot take the role of Lead Partner.</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lastRenderedPageBreak/>
              <w:t xml:space="preserve">In this regards, on pages 5 and 6 from the Applicant`s Guide, it is specified that, “offices/ branches of public national/regional authorities and other public bodies active on the themes of the priority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(registered and functioning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If those offices/ branches which are functioning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are not legal bodies, the Application should be submitted by their Headquarters, indicating the office/ branch responsible for implementing the activities. If the project covers more administrative units or if there is/are office(s)/ branch(s) with their own legal personality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depending on the partnership’s decision, the application may still be submitted by the Headquarters”.</w:t>
            </w:r>
            <w:r>
              <w:rPr>
                <w:rFonts w:ascii="Trebuchet MS" w:eastAsia="Calibri" w:hAnsi="Trebuchet MS"/>
                <w:color w:val="244061" w:themeColor="accent1" w:themeShade="80"/>
                <w:sz w:val="22"/>
                <w:szCs w:val="22"/>
              </w:rPr>
              <w:t xml:space="preserve"> </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 xml:space="preserve">Further on, at page 8, it is mentioned that “Applicants, outside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but from Romania and Bulgaria, can also participate in projects, but only in exceptional cases, namely if they:</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 xml:space="preserve">Are competent in their scope of action for certain parts of the </w:t>
            </w:r>
            <w:proofErr w:type="spellStart"/>
            <w:r w:rsidRPr="00792AE1">
              <w:rPr>
                <w:rFonts w:ascii="Trebuchet MS" w:eastAsia="Calibri" w:hAnsi="Trebuchet MS"/>
                <w:color w:val="244061" w:themeColor="accent1" w:themeShade="80"/>
              </w:rPr>
              <w:t>Programme</w:t>
            </w:r>
            <w:proofErr w:type="spellEnd"/>
            <w:r w:rsidRPr="00792AE1">
              <w:rPr>
                <w:rFonts w:ascii="Trebuchet MS" w:eastAsia="Calibri" w:hAnsi="Trebuchet MS"/>
                <w:color w:val="244061" w:themeColor="accent1" w:themeShade="80"/>
              </w:rPr>
              <w:t xml:space="preserve"> area (e.g. ministries, national agencies, research institutes etc.);</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 xml:space="preserve">Carry out activities that are beneficial for the </w:t>
            </w:r>
            <w:proofErr w:type="spellStart"/>
            <w:r w:rsidRPr="00792AE1">
              <w:rPr>
                <w:rFonts w:ascii="Trebuchet MS" w:eastAsia="Calibri" w:hAnsi="Trebuchet MS"/>
                <w:color w:val="244061" w:themeColor="accent1" w:themeShade="80"/>
              </w:rPr>
              <w:t>Programme</w:t>
            </w:r>
            <w:proofErr w:type="spellEnd"/>
            <w:r w:rsidRPr="00792AE1">
              <w:rPr>
                <w:rFonts w:ascii="Trebuchet MS" w:eastAsia="Calibri" w:hAnsi="Trebuchet MS"/>
                <w:color w:val="244061" w:themeColor="accent1" w:themeShade="80"/>
              </w:rPr>
              <w:t xml:space="preserve"> area;</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 xml:space="preserve">Their participation must bring clear added value and expertise to the implementation of a project and has to be beneficial for the </w:t>
            </w:r>
            <w:proofErr w:type="spellStart"/>
            <w:r w:rsidRPr="00792AE1">
              <w:rPr>
                <w:rFonts w:ascii="Trebuchet MS" w:eastAsia="Calibri" w:hAnsi="Trebuchet MS"/>
                <w:color w:val="244061" w:themeColor="accent1" w:themeShade="80"/>
              </w:rPr>
              <w:t>Programme</w:t>
            </w:r>
            <w:proofErr w:type="spellEnd"/>
            <w:r w:rsidRPr="00792AE1">
              <w:rPr>
                <w:rFonts w:ascii="Trebuchet MS" w:eastAsia="Calibri" w:hAnsi="Trebuchet MS"/>
                <w:color w:val="244061" w:themeColor="accent1" w:themeShade="80"/>
              </w:rPr>
              <w:t xml:space="preserve"> area.</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They cannot take the Lead Partner role”.</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 xml:space="preserve">Last, but not least, we would like to draw your attention also to the fact that the Applicant’s Guide, Section 2.4 – Location of activities states that “activities related to investments </w:t>
            </w:r>
            <w:r w:rsidRPr="00792AE1">
              <w:rPr>
                <w:rFonts w:ascii="Trebuchet MS" w:eastAsia="Calibri" w:hAnsi="Trebuchet MS"/>
                <w:color w:val="244061" w:themeColor="accent1" w:themeShade="80"/>
                <w:sz w:val="22"/>
                <w:szCs w:val="22"/>
              </w:rPr>
              <w:lastRenderedPageBreak/>
              <w:t xml:space="preserve">(equipment, infrastructure, works etc.) should be implemented exclusively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The purchased equipment must be located, installed and used in the eligible area of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As an exception, in duly justified cases, IT equipment (such as laptops and/or desktops) can be purchased and used outside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provided they are used in the interest of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and are necessary for implementing the project activities”. Therefore, in case of organizations located outside the eligible area applying with their headquarters and indicating the offices / branches responsible for implementation, the activities and the related investments (equipment / infrastructure / works) shall be implemented at the offices / </w:t>
            </w:r>
            <w:r>
              <w:rPr>
                <w:rFonts w:ascii="Trebuchet MS" w:eastAsia="Calibri" w:hAnsi="Trebuchet MS"/>
                <w:color w:val="244061" w:themeColor="accent1" w:themeShade="80"/>
                <w:sz w:val="22"/>
                <w:szCs w:val="22"/>
              </w:rPr>
              <w:t>branches, in the eligible area.</w:t>
            </w:r>
          </w:p>
          <w:p w:rsidR="00792AE1" w:rsidRPr="002F3F16"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 xml:space="preserve">Still, please be informed that the administrative compliance of the submitted project proposals in JEMS is to be </w:t>
            </w:r>
            <w:proofErr w:type="spellStart"/>
            <w:r w:rsidRPr="00792AE1">
              <w:rPr>
                <w:rFonts w:ascii="Trebuchet MS" w:eastAsia="Calibri" w:hAnsi="Trebuchet MS"/>
                <w:color w:val="244061" w:themeColor="accent1" w:themeShade="80"/>
                <w:sz w:val="22"/>
                <w:szCs w:val="22"/>
              </w:rPr>
              <w:t>analysed</w:t>
            </w:r>
            <w:proofErr w:type="spellEnd"/>
            <w:r w:rsidRPr="00792AE1">
              <w:rPr>
                <w:rFonts w:ascii="Trebuchet MS" w:eastAsia="Calibri" w:hAnsi="Trebuchet MS"/>
                <w:color w:val="244061" w:themeColor="accent1" w:themeShade="80"/>
                <w:sz w:val="22"/>
                <w:szCs w:val="22"/>
              </w:rPr>
              <w:t xml:space="preserve"> during the evaluation process. In addition, please be aware that, during the process of elaboration of the application proposal, it is recommendable to consult regularly the list with the Q&amp;A available on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website, which contains questions and given answers from other potential applicants under Call 5.</w:t>
            </w:r>
          </w:p>
        </w:tc>
      </w:tr>
      <w:tr w:rsidR="0045369A" w:rsidRPr="004B0D6B" w:rsidTr="002C14DC">
        <w:trPr>
          <w:tblHeader/>
        </w:trPr>
        <w:tc>
          <w:tcPr>
            <w:tcW w:w="918" w:type="dxa"/>
            <w:shd w:val="clear" w:color="auto" w:fill="auto"/>
            <w:vAlign w:val="center"/>
          </w:tcPr>
          <w:p w:rsidR="0045369A" w:rsidRDefault="0045369A"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III.3</w:t>
            </w:r>
          </w:p>
        </w:tc>
        <w:tc>
          <w:tcPr>
            <w:tcW w:w="6660" w:type="dxa"/>
            <w:shd w:val="clear" w:color="auto" w:fill="auto"/>
          </w:tcPr>
          <w:p w:rsidR="0045369A" w:rsidRPr="0045369A" w:rsidRDefault="0045369A" w:rsidP="0045369A">
            <w:pPr>
              <w:spacing w:line="240" w:lineRule="auto"/>
              <w:jc w:val="both"/>
              <w:rPr>
                <w:rFonts w:ascii="Trebuchet MS" w:hAnsi="Trebuchet MS"/>
                <w:color w:val="244061" w:themeColor="accent1" w:themeShade="80"/>
                <w:sz w:val="22"/>
                <w:szCs w:val="22"/>
              </w:rPr>
            </w:pPr>
            <w:r>
              <w:rPr>
                <w:rFonts w:ascii="Trebuchet MS" w:hAnsi="Trebuchet MS"/>
                <w:color w:val="244061" w:themeColor="accent1" w:themeShade="80"/>
                <w:sz w:val="22"/>
                <w:szCs w:val="22"/>
              </w:rPr>
              <w:t>W</w:t>
            </w:r>
            <w:r w:rsidRPr="0045369A">
              <w:rPr>
                <w:rFonts w:ascii="Trebuchet MS" w:hAnsi="Trebuchet MS"/>
                <w:color w:val="244061" w:themeColor="accent1" w:themeShade="80"/>
                <w:sz w:val="22"/>
                <w:szCs w:val="22"/>
              </w:rPr>
              <w:t>hen organizations located outside the eligible area, having branches which are not legal bodies located in the eligible area,</w:t>
            </w:r>
            <w:proofErr w:type="gramStart"/>
            <w:r w:rsidRPr="0045369A">
              <w:rPr>
                <w:rFonts w:ascii="Trebuchet MS" w:hAnsi="Trebuchet MS"/>
                <w:color w:val="244061" w:themeColor="accent1" w:themeShade="80"/>
                <w:sz w:val="22"/>
                <w:szCs w:val="22"/>
              </w:rPr>
              <w:t>  apply</w:t>
            </w:r>
            <w:proofErr w:type="gramEnd"/>
            <w:r w:rsidRPr="0045369A">
              <w:rPr>
                <w:rFonts w:ascii="Trebuchet MS" w:hAnsi="Trebuchet MS"/>
                <w:color w:val="244061" w:themeColor="accent1" w:themeShade="80"/>
                <w:sz w:val="22"/>
                <w:szCs w:val="22"/>
              </w:rPr>
              <w:t xml:space="preserve"> for financing with their headquarter</w:t>
            </w:r>
            <w:r>
              <w:rPr>
                <w:rFonts w:ascii="Trebuchet MS" w:hAnsi="Trebuchet MS"/>
                <w:color w:val="244061" w:themeColor="accent1" w:themeShade="80"/>
                <w:sz w:val="22"/>
                <w:szCs w:val="22"/>
              </w:rPr>
              <w:t xml:space="preserve"> </w:t>
            </w:r>
            <w:r w:rsidRPr="0045369A">
              <w:rPr>
                <w:rFonts w:ascii="Trebuchet MS" w:hAnsi="Trebuchet MS"/>
                <w:color w:val="244061" w:themeColor="accent1" w:themeShade="80"/>
                <w:sz w:val="22"/>
                <w:szCs w:val="22"/>
              </w:rPr>
              <w:t xml:space="preserve">of the office, whose financial capacity should be taken into account - of the headquarter or of the branch? In section "B.1 Project partner" should we fill the legal and financial information of the </w:t>
            </w:r>
            <w:proofErr w:type="spellStart"/>
            <w:r w:rsidRPr="0045369A">
              <w:rPr>
                <w:rFonts w:ascii="Trebuchet MS" w:hAnsi="Trebuchet MS"/>
                <w:color w:val="244061" w:themeColor="accent1" w:themeShade="80"/>
                <w:sz w:val="22"/>
                <w:szCs w:val="22"/>
              </w:rPr>
              <w:t>headqurter</w:t>
            </w:r>
            <w:proofErr w:type="spellEnd"/>
            <w:r w:rsidRPr="0045369A">
              <w:rPr>
                <w:rFonts w:ascii="Trebuchet MS" w:hAnsi="Trebuchet MS"/>
                <w:color w:val="244061" w:themeColor="accent1" w:themeShade="80"/>
                <w:sz w:val="22"/>
                <w:szCs w:val="22"/>
              </w:rPr>
              <w:t xml:space="preserve"> - PIC, VAT number, etc.? Even the branches are not </w:t>
            </w:r>
            <w:r w:rsidRPr="0045369A">
              <w:rPr>
                <w:rFonts w:ascii="Trebuchet MS" w:hAnsi="Trebuchet MS"/>
                <w:color w:val="244061" w:themeColor="accent1" w:themeShade="80"/>
                <w:sz w:val="22"/>
                <w:szCs w:val="22"/>
              </w:rPr>
              <w:lastRenderedPageBreak/>
              <w:t xml:space="preserve">legal bodies, they have identifiers, </w:t>
            </w:r>
            <w:proofErr w:type="spellStart"/>
            <w:r w:rsidRPr="0045369A">
              <w:rPr>
                <w:rFonts w:ascii="Trebuchet MS" w:hAnsi="Trebuchet MS"/>
                <w:color w:val="244061" w:themeColor="accent1" w:themeShade="80"/>
                <w:sz w:val="22"/>
                <w:szCs w:val="22"/>
              </w:rPr>
              <w:t>производни</w:t>
            </w:r>
            <w:proofErr w:type="spellEnd"/>
            <w:r w:rsidRPr="0045369A">
              <w:rPr>
                <w:rFonts w:ascii="Trebuchet MS" w:hAnsi="Trebuchet MS"/>
                <w:color w:val="244061" w:themeColor="accent1" w:themeShade="80"/>
                <w:sz w:val="22"/>
                <w:szCs w:val="22"/>
              </w:rPr>
              <w:t xml:space="preserve"> </w:t>
            </w:r>
            <w:proofErr w:type="spellStart"/>
            <w:r w:rsidRPr="0045369A">
              <w:rPr>
                <w:rFonts w:ascii="Trebuchet MS" w:hAnsi="Trebuchet MS"/>
                <w:color w:val="244061" w:themeColor="accent1" w:themeShade="80"/>
                <w:sz w:val="22"/>
                <w:szCs w:val="22"/>
              </w:rPr>
              <w:t>на</w:t>
            </w:r>
            <w:proofErr w:type="spellEnd"/>
            <w:r w:rsidRPr="0045369A">
              <w:rPr>
                <w:rFonts w:ascii="Trebuchet MS" w:hAnsi="Trebuchet MS"/>
                <w:color w:val="244061" w:themeColor="accent1" w:themeShade="80"/>
                <w:sz w:val="22"/>
                <w:szCs w:val="22"/>
              </w:rPr>
              <w:t xml:space="preserve"> identifier of the </w:t>
            </w:r>
            <w:proofErr w:type="spellStart"/>
            <w:r w:rsidRPr="0045369A">
              <w:rPr>
                <w:rFonts w:ascii="Trebuchet MS" w:hAnsi="Trebuchet MS"/>
                <w:color w:val="244061" w:themeColor="accent1" w:themeShade="80"/>
                <w:sz w:val="22"/>
                <w:szCs w:val="22"/>
              </w:rPr>
              <w:t>headuarter</w:t>
            </w:r>
            <w:proofErr w:type="spellEnd"/>
            <w:r w:rsidRPr="0045369A">
              <w:rPr>
                <w:rFonts w:ascii="Trebuchet MS" w:hAnsi="Trebuchet MS"/>
                <w:color w:val="244061" w:themeColor="accent1" w:themeShade="80"/>
                <w:sz w:val="22"/>
                <w:szCs w:val="22"/>
              </w:rPr>
              <w:t>.</w:t>
            </w:r>
          </w:p>
          <w:p w:rsidR="0045369A" w:rsidRPr="0045369A" w:rsidRDefault="0045369A" w:rsidP="0045369A">
            <w:pPr>
              <w:spacing w:line="240" w:lineRule="auto"/>
              <w:jc w:val="both"/>
              <w:rPr>
                <w:rFonts w:ascii="Trebuchet MS" w:hAnsi="Trebuchet MS"/>
                <w:color w:val="244061" w:themeColor="accent1" w:themeShade="80"/>
                <w:sz w:val="22"/>
                <w:szCs w:val="22"/>
              </w:rPr>
            </w:pPr>
          </w:p>
          <w:p w:rsidR="0045369A" w:rsidRPr="0045369A" w:rsidRDefault="0045369A" w:rsidP="0045369A">
            <w:pPr>
              <w:spacing w:line="240" w:lineRule="auto"/>
              <w:jc w:val="both"/>
              <w:rPr>
                <w:rFonts w:ascii="Trebuchet MS" w:hAnsi="Trebuchet MS"/>
                <w:color w:val="244061" w:themeColor="accent1" w:themeShade="80"/>
                <w:sz w:val="22"/>
                <w:szCs w:val="22"/>
              </w:rPr>
            </w:pPr>
            <w:r w:rsidRPr="0045369A">
              <w:rPr>
                <w:rFonts w:ascii="Trebuchet MS" w:hAnsi="Trebuchet MS"/>
                <w:color w:val="244061" w:themeColor="accent1" w:themeShade="80"/>
                <w:sz w:val="22"/>
                <w:szCs w:val="22"/>
              </w:rPr>
              <w:t>In cases where organizations located outside the eligible area apply for financing through their headquarters,  with a clear indication of the branch (which is not a separate legal entity) within the eligible area, which entity’s financial capacity should be assessed — the headquarters or the branch?</w:t>
            </w:r>
          </w:p>
          <w:p w:rsidR="0045369A" w:rsidRPr="0045369A" w:rsidRDefault="0045369A" w:rsidP="0045369A">
            <w:pPr>
              <w:spacing w:line="240" w:lineRule="auto"/>
              <w:jc w:val="both"/>
              <w:rPr>
                <w:rFonts w:ascii="Trebuchet MS" w:hAnsi="Trebuchet MS"/>
                <w:color w:val="244061" w:themeColor="accent1" w:themeShade="80"/>
                <w:sz w:val="22"/>
                <w:szCs w:val="22"/>
              </w:rPr>
            </w:pPr>
          </w:p>
          <w:p w:rsidR="0045369A" w:rsidRPr="00792AE1" w:rsidRDefault="0045369A" w:rsidP="0045369A">
            <w:pPr>
              <w:spacing w:line="240" w:lineRule="auto"/>
              <w:jc w:val="both"/>
              <w:rPr>
                <w:rFonts w:ascii="Trebuchet MS" w:hAnsi="Trebuchet MS"/>
                <w:color w:val="244061" w:themeColor="accent1" w:themeShade="80"/>
                <w:sz w:val="22"/>
                <w:szCs w:val="22"/>
              </w:rPr>
            </w:pPr>
            <w:r w:rsidRPr="0045369A">
              <w:rPr>
                <w:rFonts w:ascii="Trebuchet MS" w:hAnsi="Trebuchet MS"/>
                <w:color w:val="244061" w:themeColor="accent1" w:themeShade="80"/>
                <w:sz w:val="22"/>
                <w:szCs w:val="22"/>
              </w:rPr>
              <w:t xml:space="preserve">Additionally, in Section "B.1 Project Partner", should the legal and financial information (e.g., PIC, VAT number, etc.) refer to </w:t>
            </w:r>
            <w:proofErr w:type="gramStart"/>
            <w:r w:rsidRPr="0045369A">
              <w:rPr>
                <w:rFonts w:ascii="Trebuchet MS" w:hAnsi="Trebuchet MS"/>
                <w:color w:val="244061" w:themeColor="accent1" w:themeShade="80"/>
                <w:sz w:val="22"/>
                <w:szCs w:val="22"/>
              </w:rPr>
              <w:t>the headquarter</w:t>
            </w:r>
            <w:proofErr w:type="gramEnd"/>
            <w:r w:rsidRPr="0045369A">
              <w:rPr>
                <w:rFonts w:ascii="Trebuchet MS" w:hAnsi="Trebuchet MS"/>
                <w:color w:val="244061" w:themeColor="accent1" w:themeShade="80"/>
                <w:sz w:val="22"/>
                <w:szCs w:val="22"/>
              </w:rPr>
              <w:t>, even though the branch will be involved in the project implementation? While the branches are not legal entities, they have identifiers derived from the headquarters' identification number. How should this be correctly presented in the application?</w:t>
            </w:r>
          </w:p>
        </w:tc>
        <w:tc>
          <w:tcPr>
            <w:tcW w:w="6390" w:type="dxa"/>
            <w:shd w:val="clear" w:color="auto" w:fill="auto"/>
          </w:tcPr>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lastRenderedPageBreak/>
              <w:t xml:space="preserve">In regards to your question concerning the clarification of the financial information related to the eligible applicant entitled to apply under the </w:t>
            </w:r>
            <w:proofErr w:type="spellStart"/>
            <w:r w:rsidRPr="0045369A">
              <w:rPr>
                <w:rFonts w:ascii="Trebuchet MS" w:eastAsia="Calibri" w:hAnsi="Trebuchet MS"/>
                <w:color w:val="244061" w:themeColor="accent1" w:themeShade="80"/>
                <w:sz w:val="22"/>
                <w:szCs w:val="22"/>
              </w:rPr>
              <w:t>Programme</w:t>
            </w:r>
            <w:proofErr w:type="spellEnd"/>
            <w:r w:rsidRPr="0045369A">
              <w:rPr>
                <w:rFonts w:ascii="Trebuchet MS" w:eastAsia="Calibri" w:hAnsi="Trebuchet MS"/>
                <w:color w:val="244061" w:themeColor="accent1" w:themeShade="80"/>
                <w:sz w:val="22"/>
                <w:szCs w:val="22"/>
              </w:rPr>
              <w:t xml:space="preserve">, please be aware that, according to the </w:t>
            </w:r>
            <w:proofErr w:type="spellStart"/>
            <w:r w:rsidRPr="0045369A">
              <w:rPr>
                <w:rFonts w:ascii="Trebuchet MS" w:eastAsia="Calibri" w:hAnsi="Trebuchet MS"/>
                <w:color w:val="244061" w:themeColor="accent1" w:themeShade="80"/>
                <w:sz w:val="22"/>
                <w:szCs w:val="22"/>
              </w:rPr>
              <w:t>Programme’s</w:t>
            </w:r>
            <w:proofErr w:type="spellEnd"/>
            <w:r w:rsidRPr="0045369A">
              <w:rPr>
                <w:rFonts w:ascii="Trebuchet MS" w:eastAsia="Calibri" w:hAnsi="Trebuchet MS"/>
                <w:color w:val="244061" w:themeColor="accent1" w:themeShade="80"/>
                <w:sz w:val="22"/>
                <w:szCs w:val="22"/>
              </w:rPr>
              <w:t xml:space="preserve"> eligibility rules, if offices/ branches which are functioning in the </w:t>
            </w:r>
            <w:proofErr w:type="spellStart"/>
            <w:r w:rsidRPr="0045369A">
              <w:rPr>
                <w:rFonts w:ascii="Trebuchet MS" w:eastAsia="Calibri" w:hAnsi="Trebuchet MS"/>
                <w:color w:val="244061" w:themeColor="accent1" w:themeShade="80"/>
                <w:sz w:val="22"/>
                <w:szCs w:val="22"/>
              </w:rPr>
              <w:t>programme</w:t>
            </w:r>
            <w:proofErr w:type="spellEnd"/>
            <w:r w:rsidRPr="0045369A">
              <w:rPr>
                <w:rFonts w:ascii="Trebuchet MS" w:eastAsia="Calibri" w:hAnsi="Trebuchet MS"/>
                <w:color w:val="244061" w:themeColor="accent1" w:themeShade="80"/>
                <w:sz w:val="22"/>
                <w:szCs w:val="22"/>
              </w:rPr>
              <w:t xml:space="preserve"> area are not legal bodies, the Application should be submitted by their Headquarters, indicating the office/ branch responsible for implementing the activities. Therefore, in this particular case, </w:t>
            </w:r>
            <w:r w:rsidRPr="0045369A">
              <w:rPr>
                <w:rFonts w:ascii="Trebuchet MS" w:eastAsia="Calibri" w:hAnsi="Trebuchet MS"/>
                <w:color w:val="244061" w:themeColor="accent1" w:themeShade="80"/>
                <w:sz w:val="22"/>
                <w:szCs w:val="22"/>
              </w:rPr>
              <w:lastRenderedPageBreak/>
              <w:t xml:space="preserve">when the application is submitted through the headquarters, all required documents and financial information (e.g., financial capacity, PIC </w:t>
            </w:r>
            <w:proofErr w:type="spellStart"/>
            <w:r w:rsidRPr="0045369A">
              <w:rPr>
                <w:rFonts w:ascii="Trebuchet MS" w:eastAsia="Calibri" w:hAnsi="Trebuchet MS"/>
                <w:color w:val="244061" w:themeColor="accent1" w:themeShade="80"/>
                <w:sz w:val="22"/>
                <w:szCs w:val="22"/>
              </w:rPr>
              <w:t>numer</w:t>
            </w:r>
            <w:proofErr w:type="spellEnd"/>
            <w:r w:rsidRPr="0045369A">
              <w:rPr>
                <w:rFonts w:ascii="Trebuchet MS" w:eastAsia="Calibri" w:hAnsi="Trebuchet MS"/>
                <w:color w:val="244061" w:themeColor="accent1" w:themeShade="80"/>
                <w:sz w:val="22"/>
                <w:szCs w:val="22"/>
              </w:rPr>
              <w:t xml:space="preserve">, VAT number, etc.) shall be provided with reference to the headquarters, which holds the main responsibility for the project and for ensuring the financial resources. Please also note that Applicants from outside the </w:t>
            </w:r>
            <w:proofErr w:type="spellStart"/>
            <w:r w:rsidRPr="0045369A">
              <w:rPr>
                <w:rFonts w:ascii="Trebuchet MS" w:eastAsia="Calibri" w:hAnsi="Trebuchet MS"/>
                <w:color w:val="244061" w:themeColor="accent1" w:themeShade="80"/>
                <w:sz w:val="22"/>
                <w:szCs w:val="22"/>
              </w:rPr>
              <w:t>Programme</w:t>
            </w:r>
            <w:proofErr w:type="spellEnd"/>
            <w:r w:rsidRPr="0045369A">
              <w:rPr>
                <w:rFonts w:ascii="Trebuchet MS" w:eastAsia="Calibri" w:hAnsi="Trebuchet MS"/>
                <w:color w:val="244061" w:themeColor="accent1" w:themeShade="80"/>
                <w:sz w:val="22"/>
                <w:szCs w:val="22"/>
              </w:rPr>
              <w:t xml:space="preserve"> area cannot take the Lead Partner role.</w:t>
            </w:r>
          </w:p>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 xml:space="preserve">With regard to the PIC number, please consult the Applicant’s Guide, page 7, where it is specified that, all applicants must register in the EC Participant Register to obtain a PIC number, which must be included in the Partner Identity Information section in </w:t>
            </w:r>
            <w:proofErr w:type="spellStart"/>
            <w:r w:rsidRPr="0045369A">
              <w:rPr>
                <w:rFonts w:ascii="Trebuchet MS" w:eastAsia="Calibri" w:hAnsi="Trebuchet MS"/>
                <w:color w:val="244061" w:themeColor="accent1" w:themeShade="80"/>
                <w:sz w:val="22"/>
                <w:szCs w:val="22"/>
              </w:rPr>
              <w:t>Jems</w:t>
            </w:r>
            <w:proofErr w:type="spellEnd"/>
            <w:r w:rsidRPr="0045369A">
              <w:rPr>
                <w:rFonts w:ascii="Trebuchet MS" w:eastAsia="Calibri" w:hAnsi="Trebuchet MS"/>
                <w:color w:val="244061" w:themeColor="accent1" w:themeShade="80"/>
                <w:sz w:val="22"/>
                <w:szCs w:val="22"/>
              </w:rPr>
              <w:t>. For more details, it could be visited the EC Participant Register (</w:t>
            </w:r>
            <w:hyperlink r:id="rId8" w:history="1">
              <w:r w:rsidRPr="0045369A">
                <w:rPr>
                  <w:rStyle w:val="Hyperlink"/>
                  <w:rFonts w:ascii="Trebuchet MS" w:eastAsia="Calibri" w:hAnsi="Trebuchet MS"/>
                  <w:sz w:val="22"/>
                  <w:szCs w:val="22"/>
                </w:rPr>
                <w:t>https://ec.europa.eu/info/funding-tenders/opportunities/portal/screen/how-to-participate/participant-register</w:t>
              </w:r>
            </w:hyperlink>
            <w:r w:rsidRPr="0045369A">
              <w:rPr>
                <w:rFonts w:ascii="Trebuchet MS" w:eastAsia="Calibri" w:hAnsi="Trebuchet MS"/>
                <w:color w:val="244061" w:themeColor="accent1" w:themeShade="80"/>
                <w:sz w:val="22"/>
                <w:szCs w:val="22"/>
              </w:rPr>
              <w:t>).</w:t>
            </w:r>
          </w:p>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Further and not the last, following the instructions for filling the required documents to be submitted with the Application form, described within the Applicant`s Guide on pages 55-57, in regards to Annex A9 “Financial Capacity Self-Assessment – spreadsheet file format (.</w:t>
            </w:r>
            <w:proofErr w:type="spellStart"/>
            <w:r w:rsidRPr="0045369A">
              <w:rPr>
                <w:rFonts w:ascii="Trebuchet MS" w:eastAsia="Calibri" w:hAnsi="Trebuchet MS"/>
                <w:color w:val="244061" w:themeColor="accent1" w:themeShade="80"/>
                <w:sz w:val="22"/>
                <w:szCs w:val="22"/>
              </w:rPr>
              <w:t>xls</w:t>
            </w:r>
            <w:proofErr w:type="spellEnd"/>
            <w:r w:rsidRPr="0045369A">
              <w:rPr>
                <w:rFonts w:ascii="Trebuchet MS" w:eastAsia="Calibri" w:hAnsi="Trebuchet MS"/>
                <w:color w:val="244061" w:themeColor="accent1" w:themeShade="80"/>
                <w:sz w:val="22"/>
                <w:szCs w:val="22"/>
              </w:rPr>
              <w:t xml:space="preserve"> or similar) and signed document (Annex AF_A9 – standard format) - and the related mitigation plan, if the case (open format)”, please note that, each project partner should fill in financial Capacity Self-Assessment (.</w:t>
            </w:r>
            <w:proofErr w:type="spellStart"/>
            <w:r w:rsidRPr="0045369A">
              <w:rPr>
                <w:rFonts w:ascii="Trebuchet MS" w:eastAsia="Calibri" w:hAnsi="Trebuchet MS"/>
                <w:color w:val="244061" w:themeColor="accent1" w:themeShade="80"/>
                <w:sz w:val="22"/>
                <w:szCs w:val="22"/>
              </w:rPr>
              <w:t>xls</w:t>
            </w:r>
            <w:proofErr w:type="spellEnd"/>
            <w:r w:rsidRPr="0045369A">
              <w:rPr>
                <w:rFonts w:ascii="Trebuchet MS" w:eastAsia="Calibri" w:hAnsi="Trebuchet MS"/>
                <w:color w:val="244061" w:themeColor="accent1" w:themeShade="80"/>
                <w:sz w:val="22"/>
                <w:szCs w:val="22"/>
              </w:rPr>
              <w:t xml:space="preserve"> or similar format as well as in the form of a document </w:t>
            </w:r>
            <w:r w:rsidRPr="0045369A">
              <w:rPr>
                <w:rFonts w:ascii="Trebuchet MS" w:eastAsia="Calibri" w:hAnsi="Trebuchet MS"/>
                <w:b/>
                <w:bCs/>
                <w:color w:val="244061" w:themeColor="accent1" w:themeShade="80"/>
                <w:sz w:val="22"/>
                <w:szCs w:val="22"/>
              </w:rPr>
              <w:t>certified through signature by the legal representative of the organization</w:t>
            </w:r>
            <w:r w:rsidRPr="0045369A">
              <w:rPr>
                <w:rFonts w:ascii="Trebuchet MS" w:eastAsia="Calibri" w:hAnsi="Trebuchet MS"/>
                <w:color w:val="244061" w:themeColor="accent1" w:themeShade="80"/>
                <w:sz w:val="22"/>
                <w:szCs w:val="22"/>
              </w:rPr>
              <w:t xml:space="preserve"> or by other authorized person).</w:t>
            </w:r>
          </w:p>
          <w:p w:rsidR="0045369A" w:rsidRPr="00792AE1"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 xml:space="preserve">Still, please be informed that the administrative compliance of the submitted project proposals in JEMS is to be </w:t>
            </w:r>
            <w:proofErr w:type="spellStart"/>
            <w:r w:rsidRPr="0045369A">
              <w:rPr>
                <w:rFonts w:ascii="Trebuchet MS" w:eastAsia="Calibri" w:hAnsi="Trebuchet MS"/>
                <w:color w:val="244061" w:themeColor="accent1" w:themeShade="80"/>
                <w:sz w:val="22"/>
                <w:szCs w:val="22"/>
              </w:rPr>
              <w:t>analysed</w:t>
            </w:r>
            <w:proofErr w:type="spellEnd"/>
            <w:r w:rsidRPr="0045369A">
              <w:rPr>
                <w:rFonts w:ascii="Trebuchet MS" w:eastAsia="Calibri" w:hAnsi="Trebuchet MS"/>
                <w:color w:val="244061" w:themeColor="accent1" w:themeShade="80"/>
                <w:sz w:val="22"/>
                <w:szCs w:val="22"/>
              </w:rPr>
              <w:t xml:space="preserve"> during the evaluation process. In addition, please be aware </w:t>
            </w:r>
            <w:r w:rsidRPr="0045369A">
              <w:rPr>
                <w:rFonts w:ascii="Trebuchet MS" w:eastAsia="Calibri" w:hAnsi="Trebuchet MS"/>
                <w:color w:val="244061" w:themeColor="accent1" w:themeShade="80"/>
                <w:sz w:val="22"/>
                <w:szCs w:val="22"/>
              </w:rPr>
              <w:lastRenderedPageBreak/>
              <w:t xml:space="preserve">that, during the process of elaboration of the application proposal, it is recommendable to consult regularly the list with the Q&amp;A available on the </w:t>
            </w:r>
            <w:proofErr w:type="spellStart"/>
            <w:r w:rsidRPr="0045369A">
              <w:rPr>
                <w:rFonts w:ascii="Trebuchet MS" w:eastAsia="Calibri" w:hAnsi="Trebuchet MS"/>
                <w:color w:val="244061" w:themeColor="accent1" w:themeShade="80"/>
                <w:sz w:val="22"/>
                <w:szCs w:val="22"/>
              </w:rPr>
              <w:t>Programme</w:t>
            </w:r>
            <w:proofErr w:type="spellEnd"/>
            <w:r w:rsidRPr="0045369A">
              <w:rPr>
                <w:rFonts w:ascii="Trebuchet MS" w:eastAsia="Calibri" w:hAnsi="Trebuchet MS"/>
                <w:color w:val="244061" w:themeColor="accent1" w:themeShade="80"/>
                <w:sz w:val="22"/>
                <w:szCs w:val="22"/>
              </w:rPr>
              <w:t xml:space="preserve"> website, which contains questions and given answers from other potential applicants under Call 5.</w:t>
            </w:r>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lastRenderedPageBreak/>
              <w:t>IV.  Applicant’s Guide and Annexes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IV.1</w:t>
            </w:r>
          </w:p>
        </w:tc>
        <w:tc>
          <w:tcPr>
            <w:tcW w:w="6660" w:type="dxa"/>
            <w:shd w:val="clear" w:color="auto" w:fill="auto"/>
          </w:tcPr>
          <w:p w:rsidR="00F10D1C" w:rsidRPr="002F3F16" w:rsidRDefault="00F10D1C"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F10D1C" w:rsidRPr="002F3F16" w:rsidRDefault="00F10D1C" w:rsidP="002F3F16">
            <w:pPr>
              <w:spacing w:line="240" w:lineRule="auto"/>
              <w:jc w:val="both"/>
              <w:rPr>
                <w:rFonts w:ascii="Trebuchet MS" w:eastAsia="Calibri" w:hAnsi="Trebuchet MS"/>
                <w:color w:val="244061" w:themeColor="accent1" w:themeShade="80"/>
                <w:sz w:val="22"/>
                <w:szCs w:val="22"/>
              </w:rPr>
            </w:pPr>
          </w:p>
        </w:tc>
      </w:tr>
      <w:tr w:rsidR="007B0785" w:rsidRPr="004B0D6B" w:rsidTr="002C14DC">
        <w:trPr>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V. JEMS</w:t>
            </w:r>
          </w:p>
        </w:tc>
      </w:tr>
      <w:tr w:rsidR="007B0785" w:rsidRPr="004B0D6B" w:rsidTr="002C14DC">
        <w:trPr>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V.1</w:t>
            </w:r>
          </w:p>
        </w:tc>
        <w:tc>
          <w:tcPr>
            <w:tcW w:w="6660" w:type="dxa"/>
            <w:shd w:val="clear" w:color="auto" w:fill="auto"/>
          </w:tcPr>
          <w:p w:rsidR="00FF16C3" w:rsidRPr="002F3F16" w:rsidRDefault="00FF16C3" w:rsidP="002F3F16">
            <w:pPr>
              <w:spacing w:line="240" w:lineRule="auto"/>
              <w:jc w:val="both"/>
              <w:rPr>
                <w:rFonts w:ascii="Trebuchet MS" w:hAnsi="Trebuchet MS"/>
                <w:color w:val="244061" w:themeColor="accent1" w:themeShade="80"/>
                <w:sz w:val="22"/>
                <w:szCs w:val="22"/>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FF16C3" w:rsidRPr="002F3F16" w:rsidRDefault="00FF16C3" w:rsidP="002F3F16">
            <w:pPr>
              <w:spacing w:line="240" w:lineRule="auto"/>
              <w:jc w:val="both"/>
              <w:rPr>
                <w:rFonts w:ascii="Trebuchet MS" w:hAnsi="Trebuchet MS"/>
                <w:color w:val="244061" w:themeColor="accent1" w:themeShade="80"/>
                <w:sz w:val="22"/>
                <w:szCs w:val="22"/>
              </w:rPr>
            </w:pPr>
          </w:p>
          <w:p w:rsidR="007B0785" w:rsidRPr="002F3F16" w:rsidRDefault="00FF16C3" w:rsidP="002F3F16">
            <w:pPr>
              <w:spacing w:line="240" w:lineRule="auto"/>
              <w:jc w:val="both"/>
              <w:rPr>
                <w:rFonts w:ascii="Trebuchet MS" w:hAnsi="Trebuchet MS"/>
                <w:color w:val="244061" w:themeColor="accent1" w:themeShade="80"/>
                <w:sz w:val="22"/>
                <w:szCs w:val="22"/>
              </w:rPr>
            </w:pPr>
            <w:r w:rsidRPr="002F3F16">
              <w:rPr>
                <w:rFonts w:ascii="Trebuchet MS" w:hAnsi="Trebuchet MS"/>
                <w:color w:val="244061" w:themeColor="accent1" w:themeShade="80"/>
                <w:sz w:val="22"/>
                <w:szCs w:val="22"/>
              </w:rPr>
              <w:t xml:space="preserve"> </w:t>
            </w:r>
          </w:p>
        </w:tc>
      </w:tr>
      <w:tr w:rsidR="007B0785" w:rsidRPr="004B0D6B" w:rsidTr="002C14DC">
        <w:trPr>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VI. Budget</w:t>
            </w:r>
          </w:p>
        </w:tc>
      </w:tr>
      <w:tr w:rsidR="007B0785" w:rsidRPr="004B0D6B" w:rsidTr="002C14DC">
        <w:trPr>
          <w:trHeight w:val="293"/>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VI.1</w:t>
            </w:r>
          </w:p>
        </w:tc>
        <w:tc>
          <w:tcPr>
            <w:tcW w:w="6660" w:type="dxa"/>
            <w:shd w:val="clear" w:color="auto" w:fill="auto"/>
          </w:tcPr>
          <w:p w:rsidR="00904AFA" w:rsidRPr="002F3F16" w:rsidRDefault="00904AFA" w:rsidP="002F3F16">
            <w:pPr>
              <w:spacing w:line="240" w:lineRule="auto"/>
              <w:jc w:val="both"/>
              <w:rPr>
                <w:rFonts w:ascii="Trebuchet MS" w:hAnsi="Trebuchet MS"/>
                <w:color w:val="244061" w:themeColor="accent1" w:themeShade="80"/>
                <w:sz w:val="22"/>
                <w:szCs w:val="22"/>
                <w:lang w:val="en-GB"/>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r>
      <w:tr w:rsidR="007B0785" w:rsidRPr="004B0D6B" w:rsidTr="002C14DC">
        <w:trPr>
          <w:trHeight w:val="293"/>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 xml:space="preserve">VII. Horizontal issues </w:t>
            </w:r>
          </w:p>
        </w:tc>
      </w:tr>
      <w:tr w:rsidR="007B0785" w:rsidRPr="004B0D6B" w:rsidTr="002C14DC">
        <w:trPr>
          <w:trHeight w:val="293"/>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VII.1</w:t>
            </w:r>
          </w:p>
        </w:tc>
        <w:tc>
          <w:tcPr>
            <w:tcW w:w="6660" w:type="dxa"/>
            <w:shd w:val="clear" w:color="auto" w:fill="auto"/>
          </w:tcPr>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B0785" w:rsidRPr="002F3F16" w:rsidRDefault="007B0785"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xml:space="preserve">  </w:t>
            </w:r>
          </w:p>
        </w:tc>
      </w:tr>
      <w:tr w:rsidR="00A705CD" w:rsidRPr="004B0D6B" w:rsidTr="006377A7">
        <w:trPr>
          <w:trHeight w:val="293"/>
          <w:tblHeader/>
        </w:trPr>
        <w:tc>
          <w:tcPr>
            <w:tcW w:w="13968" w:type="dxa"/>
            <w:gridSpan w:val="3"/>
            <w:shd w:val="clear" w:color="auto" w:fill="auto"/>
            <w:vAlign w:val="center"/>
          </w:tcPr>
          <w:p w:rsidR="00A705CD" w:rsidRPr="004B0D6B" w:rsidRDefault="00A705CD" w:rsidP="00A705CD">
            <w:pPr>
              <w:spacing w:line="276" w:lineRule="auto"/>
              <w:jc w:val="center"/>
              <w:rPr>
                <w:rFonts w:ascii="Trebuchet MS" w:hAnsi="Trebuchet MS"/>
                <w:b/>
                <w:color w:val="244061" w:themeColor="accent1" w:themeShade="80"/>
                <w:sz w:val="22"/>
                <w:szCs w:val="22"/>
                <w:u w:val="single"/>
                <w:lang w:val="en-GB"/>
              </w:rPr>
            </w:pPr>
            <w:r w:rsidRPr="004B0D6B">
              <w:rPr>
                <w:rFonts w:ascii="Trebuchet MS" w:hAnsi="Trebuchet MS"/>
                <w:b/>
                <w:color w:val="244061" w:themeColor="accent1" w:themeShade="80"/>
                <w:sz w:val="22"/>
                <w:szCs w:val="22"/>
                <w:u w:val="single"/>
                <w:lang w:val="en-GB"/>
              </w:rPr>
              <w:t>VIII. Other aspects</w:t>
            </w:r>
          </w:p>
        </w:tc>
      </w:tr>
      <w:tr w:rsidR="00A705CD" w:rsidRPr="004B0D6B" w:rsidTr="002F3F16">
        <w:trPr>
          <w:trHeight w:val="1121"/>
          <w:tblHeader/>
        </w:trPr>
        <w:tc>
          <w:tcPr>
            <w:tcW w:w="918" w:type="dxa"/>
            <w:shd w:val="clear" w:color="auto" w:fill="auto"/>
            <w:vAlign w:val="center"/>
          </w:tcPr>
          <w:p w:rsidR="00A705CD" w:rsidRPr="004B0D6B" w:rsidRDefault="00A705CD" w:rsidP="007B0785">
            <w:pPr>
              <w:spacing w:line="240" w:lineRule="auto"/>
              <w:jc w:val="both"/>
              <w:rPr>
                <w:rFonts w:ascii="Trebuchet MS" w:hAnsi="Trebuchet MS"/>
                <w:b/>
                <w:color w:val="244061" w:themeColor="accent1" w:themeShade="80"/>
                <w:sz w:val="22"/>
                <w:szCs w:val="22"/>
                <w:lang w:val="en-GB"/>
              </w:rPr>
            </w:pPr>
            <w:r w:rsidRPr="004B0D6B">
              <w:rPr>
                <w:rFonts w:ascii="Trebuchet MS" w:hAnsi="Trebuchet MS"/>
                <w:b/>
                <w:color w:val="244061" w:themeColor="accent1" w:themeShade="80"/>
                <w:sz w:val="22"/>
                <w:szCs w:val="22"/>
                <w:lang w:val="en-GB"/>
              </w:rPr>
              <w:t>VIII.1</w:t>
            </w:r>
          </w:p>
        </w:tc>
        <w:tc>
          <w:tcPr>
            <w:tcW w:w="6660" w:type="dxa"/>
            <w:shd w:val="clear" w:color="auto" w:fill="auto"/>
          </w:tcPr>
          <w:p w:rsidR="002F3F16" w:rsidRDefault="002F3F16" w:rsidP="00DC42F5">
            <w:pPr>
              <w:spacing w:line="240" w:lineRule="auto"/>
              <w:jc w:val="both"/>
              <w:rPr>
                <w:rFonts w:ascii="Trebuchet MS" w:hAnsi="Trebuchet MS"/>
                <w:color w:val="244061" w:themeColor="accent1" w:themeShade="80"/>
                <w:sz w:val="22"/>
                <w:szCs w:val="22"/>
                <w:lang w:val="en-GB"/>
              </w:rPr>
            </w:pPr>
          </w:p>
          <w:p w:rsidR="002F3F16" w:rsidRPr="002F3F16" w:rsidRDefault="002F3F16" w:rsidP="002F3F16">
            <w:pPr>
              <w:rPr>
                <w:rFonts w:ascii="Trebuchet MS" w:hAnsi="Trebuchet MS"/>
                <w:sz w:val="22"/>
                <w:szCs w:val="22"/>
                <w:lang w:val="en-GB"/>
              </w:rPr>
            </w:pPr>
          </w:p>
          <w:p w:rsidR="002F3F16" w:rsidRPr="002F3F16" w:rsidRDefault="002F3F16" w:rsidP="002F3F16">
            <w:pPr>
              <w:rPr>
                <w:rFonts w:ascii="Trebuchet MS" w:hAnsi="Trebuchet MS"/>
                <w:sz w:val="22"/>
                <w:szCs w:val="22"/>
                <w:lang w:val="en-GB"/>
              </w:rPr>
            </w:pPr>
          </w:p>
          <w:p w:rsidR="002F3F16" w:rsidRPr="002F3F16" w:rsidRDefault="002F3F16" w:rsidP="002F3F16">
            <w:pPr>
              <w:rPr>
                <w:rFonts w:ascii="Trebuchet MS" w:hAnsi="Trebuchet MS"/>
                <w:sz w:val="22"/>
                <w:szCs w:val="22"/>
                <w:lang w:val="en-GB"/>
              </w:rPr>
            </w:pPr>
          </w:p>
          <w:p w:rsidR="00A705CD" w:rsidRPr="002F3F16" w:rsidRDefault="00A705CD" w:rsidP="002F3F16">
            <w:pPr>
              <w:tabs>
                <w:tab w:val="left" w:pos="1200"/>
              </w:tabs>
              <w:rPr>
                <w:rFonts w:ascii="Trebuchet MS" w:hAnsi="Trebuchet MS"/>
                <w:sz w:val="22"/>
                <w:szCs w:val="22"/>
                <w:lang w:val="en-GB"/>
              </w:rPr>
            </w:pPr>
          </w:p>
        </w:tc>
        <w:tc>
          <w:tcPr>
            <w:tcW w:w="6390" w:type="dxa"/>
            <w:shd w:val="clear" w:color="auto" w:fill="auto"/>
          </w:tcPr>
          <w:p w:rsidR="00142CF7" w:rsidRPr="004B0D6B" w:rsidRDefault="00142CF7" w:rsidP="002E40C9">
            <w:pPr>
              <w:tabs>
                <w:tab w:val="left" w:pos="1596"/>
              </w:tabs>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A705CD" w:rsidRPr="004B0D6B" w:rsidRDefault="00142CF7" w:rsidP="002E40C9">
            <w:pPr>
              <w:tabs>
                <w:tab w:val="left" w:pos="1320"/>
              </w:tabs>
              <w:spacing w:line="240" w:lineRule="auto"/>
              <w:rPr>
                <w:rFonts w:ascii="Trebuchet MS" w:hAnsi="Trebuchet MS"/>
                <w:sz w:val="22"/>
                <w:szCs w:val="22"/>
                <w:lang w:val="en-GB"/>
              </w:rPr>
            </w:pPr>
            <w:r w:rsidRPr="004B0D6B">
              <w:rPr>
                <w:rFonts w:ascii="Trebuchet MS" w:hAnsi="Trebuchet MS"/>
                <w:sz w:val="22"/>
                <w:szCs w:val="22"/>
                <w:lang w:val="en-GB"/>
              </w:rPr>
              <w:tab/>
            </w:r>
          </w:p>
        </w:tc>
      </w:tr>
    </w:tbl>
    <w:p w:rsidR="00095BE5" w:rsidRDefault="00095BE5" w:rsidP="008B1A6B">
      <w:pPr>
        <w:rPr>
          <w:rFonts w:ascii="Trebuchet MS" w:hAnsi="Trebuchet MS"/>
          <w:lang w:val="en-GB"/>
        </w:rPr>
      </w:pPr>
    </w:p>
    <w:p w:rsidR="00A705CD" w:rsidRPr="008B1A6B" w:rsidRDefault="00A705CD" w:rsidP="008B1A6B">
      <w:pPr>
        <w:rPr>
          <w:rFonts w:ascii="Trebuchet MS" w:hAnsi="Trebuchet MS"/>
          <w:lang w:val="en-GB"/>
        </w:rPr>
      </w:pPr>
    </w:p>
    <w:sectPr w:rsidR="00A705CD" w:rsidRPr="008B1A6B" w:rsidSect="00DC1B1C">
      <w:headerReference w:type="even" r:id="rId9"/>
      <w:headerReference w:type="default" r:id="rId10"/>
      <w:footerReference w:type="even" r:id="rId11"/>
      <w:footerReference w:type="default" r:id="rId12"/>
      <w:headerReference w:type="first" r:id="rId13"/>
      <w:footerReference w:type="first" r:id="rId14"/>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2FE" w:rsidRDefault="001B02FE" w:rsidP="00E51335">
      <w:pPr>
        <w:spacing w:after="0" w:line="240" w:lineRule="auto"/>
      </w:pPr>
      <w:r>
        <w:separator/>
      </w:r>
    </w:p>
  </w:endnote>
  <w:endnote w:type="continuationSeparator" w:id="0">
    <w:p w:rsidR="001B02FE" w:rsidRDefault="001B02FE"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16" w:rsidRDefault="00B7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EndPr/>
    <w:sdtContent>
      <w:sdt>
        <w:sdtPr>
          <w:rPr>
            <w:rFonts w:ascii="Trebuchet MS" w:hAnsi="Trebuchet MS"/>
            <w:sz w:val="18"/>
            <w:szCs w:val="18"/>
          </w:rPr>
          <w:id w:val="1484121046"/>
          <w:docPartObj>
            <w:docPartGallery w:val="Page Numbers (Top of Page)"/>
            <w:docPartUnique/>
          </w:docPartObj>
        </w:sdtPr>
        <w:sdtEndPr/>
        <w:sdtContent>
          <w:p w:rsidR="00C52B71" w:rsidRPr="00DC1B1C" w:rsidRDefault="00C52B71">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B76D16">
              <w:rPr>
                <w:rFonts w:ascii="Trebuchet MS" w:hAnsi="Trebuchet MS"/>
                <w:bCs/>
                <w:noProof/>
                <w:sz w:val="18"/>
                <w:szCs w:val="18"/>
              </w:rPr>
              <w:t>1</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B76D16">
              <w:rPr>
                <w:rFonts w:ascii="Trebuchet MS" w:hAnsi="Trebuchet MS"/>
                <w:bCs/>
                <w:noProof/>
                <w:sz w:val="18"/>
                <w:szCs w:val="18"/>
              </w:rPr>
              <w:t>7</w:t>
            </w:r>
            <w:r w:rsidRPr="00DC1B1C">
              <w:rPr>
                <w:rFonts w:ascii="Trebuchet MS" w:hAnsi="Trebuchet MS"/>
                <w:bCs/>
                <w:sz w:val="18"/>
                <w:szCs w:val="18"/>
              </w:rPr>
              <w:fldChar w:fldCharType="end"/>
            </w:r>
          </w:p>
        </w:sdtContent>
      </w:sdt>
    </w:sdtContent>
  </w:sdt>
  <w:p w:rsidR="00C52B71" w:rsidRDefault="00C52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16" w:rsidRDefault="00B7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2FE" w:rsidRDefault="001B02FE" w:rsidP="00E51335">
      <w:pPr>
        <w:spacing w:after="0" w:line="240" w:lineRule="auto"/>
      </w:pPr>
      <w:r>
        <w:separator/>
      </w:r>
    </w:p>
  </w:footnote>
  <w:footnote w:type="continuationSeparator" w:id="0">
    <w:p w:rsidR="001B02FE" w:rsidRDefault="001B02FE"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16" w:rsidRDefault="00B7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71" w:rsidRDefault="00C52B71"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sidR="004B0D6B">
      <w:rPr>
        <w:rFonts w:ascii="Trebuchet MS" w:hAnsi="Trebuchet MS"/>
        <w:b/>
        <w:color w:val="244061" w:themeColor="accent1" w:themeShade="80"/>
      </w:rPr>
      <w:t>Q and A, Call 5</w:t>
    </w:r>
    <w:r w:rsidR="00DC42F5">
      <w:rPr>
        <w:rFonts w:ascii="Trebuchet MS" w:hAnsi="Trebuchet MS"/>
        <w:b/>
        <w:color w:val="244061" w:themeColor="accent1" w:themeShade="80"/>
      </w:rPr>
      <w:t xml:space="preserve"> - Priority 2</w:t>
    </w:r>
    <w:r w:rsidRPr="009B0920">
      <w:rPr>
        <w:rFonts w:ascii="Trebuchet MS" w:hAnsi="Trebuchet MS"/>
        <w:b/>
        <w:color w:val="244061" w:themeColor="accent1" w:themeShade="80"/>
      </w:rPr>
      <w:t>: A</w:t>
    </w:r>
    <w:r w:rsidR="00DC42F5">
      <w:rPr>
        <w:rFonts w:ascii="Trebuchet MS" w:hAnsi="Trebuchet MS"/>
        <w:b/>
        <w:color w:val="244061" w:themeColor="accent1" w:themeShade="80"/>
      </w:rPr>
      <w:t xml:space="preserve"> Green Region</w:t>
    </w:r>
    <w:r>
      <w:rPr>
        <w:rFonts w:ascii="Trebuchet MS" w:hAnsi="Trebuchet MS"/>
        <w:b/>
        <w:color w:val="244061" w:themeColor="accent1" w:themeShade="80"/>
      </w:rPr>
      <w:t>, Specific Objective</w:t>
    </w:r>
    <w:r w:rsidRPr="009B0920">
      <w:rPr>
        <w:rFonts w:ascii="Trebuchet MS" w:hAnsi="Trebuchet MS"/>
        <w:b/>
        <w:color w:val="244061" w:themeColor="accent1" w:themeShade="80"/>
      </w:rPr>
      <w:t xml:space="preserve"> </w:t>
    </w:r>
    <w:r w:rsidR="004B0D6B">
      <w:rPr>
        <w:rFonts w:ascii="Trebuchet MS" w:hAnsi="Trebuchet MS"/>
        <w:b/>
        <w:color w:val="244061" w:themeColor="accent1" w:themeShade="80"/>
      </w:rPr>
      <w:t>2.7</w:t>
    </w:r>
  </w:p>
  <w:p w:rsidR="00C52B71" w:rsidRPr="009B0920" w:rsidRDefault="00C52B71" w:rsidP="009B0920">
    <w:pPr>
      <w:pStyle w:val="Header"/>
      <w:jc w:val="center"/>
      <w:rPr>
        <w:rFonts w:ascii="Trebuchet MS" w:hAnsi="Trebuchet MS"/>
        <w:b/>
        <w:color w:val="244061" w:themeColor="accent1" w:themeShade="80"/>
      </w:rPr>
    </w:pP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bookmarkStart w:id="0" w:name="_GoBack"/>
    <w:bookmarkEnd w:id="0"/>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rsidR="00C52B71" w:rsidRPr="009B0920" w:rsidRDefault="003551E9"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 xml:space="preserve">Updated on </w:t>
    </w:r>
    <w:r w:rsidR="00B76D16">
      <w:rPr>
        <w:rFonts w:asciiTheme="minorHAnsi" w:hAnsiTheme="minorHAnsi" w:cstheme="minorBidi"/>
        <w:b/>
        <w:i/>
        <w:color w:val="FF0000"/>
        <w:sz w:val="20"/>
        <w:szCs w:val="20"/>
      </w:rPr>
      <w:t>26</w:t>
    </w:r>
    <w:r w:rsidRPr="003551E9">
      <w:rPr>
        <w:rFonts w:asciiTheme="minorHAnsi" w:hAnsiTheme="minorHAnsi" w:cstheme="minorBidi"/>
        <w:b/>
        <w:i/>
        <w:color w:val="FF0000"/>
        <w:sz w:val="20"/>
        <w:szCs w:val="20"/>
        <w:vertAlign w:val="superscript"/>
      </w:rPr>
      <w:t>th</w:t>
    </w:r>
    <w:r>
      <w:rPr>
        <w:rFonts w:asciiTheme="minorHAnsi" w:hAnsiTheme="minorHAnsi" w:cstheme="minorBidi"/>
        <w:b/>
        <w:i/>
        <w:color w:val="FF0000"/>
        <w:sz w:val="20"/>
        <w:szCs w:val="20"/>
      </w:rPr>
      <w:t xml:space="preserve"> </w:t>
    </w:r>
    <w:r w:rsidR="00265FC9">
      <w:rPr>
        <w:rFonts w:asciiTheme="minorHAnsi" w:hAnsiTheme="minorHAnsi" w:cstheme="minorBidi"/>
        <w:b/>
        <w:i/>
        <w:color w:val="FF0000"/>
        <w:sz w:val="20"/>
        <w:szCs w:val="20"/>
      </w:rPr>
      <w:t xml:space="preserve">of </w:t>
    </w:r>
    <w:r>
      <w:rPr>
        <w:rFonts w:asciiTheme="minorHAnsi" w:hAnsiTheme="minorHAnsi" w:cstheme="minorBidi"/>
        <w:b/>
        <w:i/>
        <w:color w:val="FF0000"/>
        <w:sz w:val="20"/>
        <w:szCs w:val="20"/>
      </w:rPr>
      <w:t>June</w:t>
    </w:r>
    <w:r w:rsidR="004B0D6B">
      <w:rPr>
        <w:rFonts w:asciiTheme="minorHAnsi" w:hAnsiTheme="minorHAnsi" w:cstheme="minorBidi"/>
        <w:b/>
        <w:i/>
        <w:color w:val="FF0000"/>
        <w:sz w:val="20"/>
        <w:szCs w:val="20"/>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16" w:rsidRDefault="00B7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5F71"/>
    <w:multiLevelType w:val="hybridMultilevel"/>
    <w:tmpl w:val="91504A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AF46DF"/>
    <w:multiLevelType w:val="hybridMultilevel"/>
    <w:tmpl w:val="9A54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CA724D"/>
    <w:multiLevelType w:val="hybridMultilevel"/>
    <w:tmpl w:val="BEB0FA52"/>
    <w:lvl w:ilvl="0" w:tplc="06AEAA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236179"/>
    <w:multiLevelType w:val="hybridMultilevel"/>
    <w:tmpl w:val="7AD6E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D914E9"/>
    <w:multiLevelType w:val="hybridMultilevel"/>
    <w:tmpl w:val="E576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568C4"/>
    <w:multiLevelType w:val="hybridMultilevel"/>
    <w:tmpl w:val="5BD80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AE2239"/>
    <w:multiLevelType w:val="hybridMultilevel"/>
    <w:tmpl w:val="4668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9496F"/>
    <w:multiLevelType w:val="hybridMultilevel"/>
    <w:tmpl w:val="F16A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B73496"/>
    <w:multiLevelType w:val="hybridMultilevel"/>
    <w:tmpl w:val="16AC4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10" w15:restartNumberingAfterBreak="0">
    <w:nsid w:val="51C35E47"/>
    <w:multiLevelType w:val="hybridMultilevel"/>
    <w:tmpl w:val="039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C67EE"/>
    <w:multiLevelType w:val="hybridMultilevel"/>
    <w:tmpl w:val="DE4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C6D54"/>
    <w:multiLevelType w:val="hybridMultilevel"/>
    <w:tmpl w:val="F1222660"/>
    <w:lvl w:ilvl="0" w:tplc="B1F82D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2"/>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7188"/>
    <w:rsid w:val="000271EC"/>
    <w:rsid w:val="00030EC8"/>
    <w:rsid w:val="000332AD"/>
    <w:rsid w:val="00033525"/>
    <w:rsid w:val="00035705"/>
    <w:rsid w:val="00036AE5"/>
    <w:rsid w:val="00037552"/>
    <w:rsid w:val="00037E7F"/>
    <w:rsid w:val="00041499"/>
    <w:rsid w:val="0004152C"/>
    <w:rsid w:val="0004226E"/>
    <w:rsid w:val="0004554E"/>
    <w:rsid w:val="00050B61"/>
    <w:rsid w:val="000510E8"/>
    <w:rsid w:val="0005158B"/>
    <w:rsid w:val="00052CE8"/>
    <w:rsid w:val="00053A38"/>
    <w:rsid w:val="0005576D"/>
    <w:rsid w:val="000562E3"/>
    <w:rsid w:val="0005642D"/>
    <w:rsid w:val="000601C3"/>
    <w:rsid w:val="00065674"/>
    <w:rsid w:val="00066A62"/>
    <w:rsid w:val="00066BC8"/>
    <w:rsid w:val="00072B73"/>
    <w:rsid w:val="00072D98"/>
    <w:rsid w:val="00073918"/>
    <w:rsid w:val="00073F2C"/>
    <w:rsid w:val="0007609C"/>
    <w:rsid w:val="0008153E"/>
    <w:rsid w:val="000835B7"/>
    <w:rsid w:val="000840D9"/>
    <w:rsid w:val="00091E91"/>
    <w:rsid w:val="00093163"/>
    <w:rsid w:val="0009436F"/>
    <w:rsid w:val="00094819"/>
    <w:rsid w:val="00095BE5"/>
    <w:rsid w:val="00096052"/>
    <w:rsid w:val="0009733D"/>
    <w:rsid w:val="000974BA"/>
    <w:rsid w:val="00097ED6"/>
    <w:rsid w:val="000A0646"/>
    <w:rsid w:val="000A0A9B"/>
    <w:rsid w:val="000A29D6"/>
    <w:rsid w:val="000A48EB"/>
    <w:rsid w:val="000A5326"/>
    <w:rsid w:val="000A6790"/>
    <w:rsid w:val="000A6EEB"/>
    <w:rsid w:val="000A70DC"/>
    <w:rsid w:val="000A7D33"/>
    <w:rsid w:val="000B02E8"/>
    <w:rsid w:val="000B2D3B"/>
    <w:rsid w:val="000B3793"/>
    <w:rsid w:val="000B387D"/>
    <w:rsid w:val="000B5AEB"/>
    <w:rsid w:val="000B6520"/>
    <w:rsid w:val="000B6682"/>
    <w:rsid w:val="000B6B21"/>
    <w:rsid w:val="000C0613"/>
    <w:rsid w:val="000C0A22"/>
    <w:rsid w:val="000C1DA0"/>
    <w:rsid w:val="000C355B"/>
    <w:rsid w:val="000C3614"/>
    <w:rsid w:val="000C3C4C"/>
    <w:rsid w:val="000C7CFA"/>
    <w:rsid w:val="000D0169"/>
    <w:rsid w:val="000D0C1A"/>
    <w:rsid w:val="000D1484"/>
    <w:rsid w:val="000D3340"/>
    <w:rsid w:val="000D47A7"/>
    <w:rsid w:val="000D4E90"/>
    <w:rsid w:val="000D5725"/>
    <w:rsid w:val="000E1405"/>
    <w:rsid w:val="000E15F2"/>
    <w:rsid w:val="000E1A83"/>
    <w:rsid w:val="000E211C"/>
    <w:rsid w:val="000E4A29"/>
    <w:rsid w:val="000E6478"/>
    <w:rsid w:val="000E688C"/>
    <w:rsid w:val="000F2BA5"/>
    <w:rsid w:val="000F2CE4"/>
    <w:rsid w:val="000F2F6C"/>
    <w:rsid w:val="000F5B8E"/>
    <w:rsid w:val="0010335D"/>
    <w:rsid w:val="00103ECE"/>
    <w:rsid w:val="00107CB5"/>
    <w:rsid w:val="0011000E"/>
    <w:rsid w:val="00115430"/>
    <w:rsid w:val="0011626B"/>
    <w:rsid w:val="0011772D"/>
    <w:rsid w:val="001222A7"/>
    <w:rsid w:val="00122A3D"/>
    <w:rsid w:val="00123470"/>
    <w:rsid w:val="00123FBD"/>
    <w:rsid w:val="0012412C"/>
    <w:rsid w:val="00125D0F"/>
    <w:rsid w:val="00126C4C"/>
    <w:rsid w:val="001272BC"/>
    <w:rsid w:val="00133C07"/>
    <w:rsid w:val="00134DAC"/>
    <w:rsid w:val="00134F22"/>
    <w:rsid w:val="0014043F"/>
    <w:rsid w:val="001404B3"/>
    <w:rsid w:val="00140D4D"/>
    <w:rsid w:val="00142CF7"/>
    <w:rsid w:val="001446BD"/>
    <w:rsid w:val="00145BEA"/>
    <w:rsid w:val="00146D24"/>
    <w:rsid w:val="00147A30"/>
    <w:rsid w:val="00150F13"/>
    <w:rsid w:val="00152634"/>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092"/>
    <w:rsid w:val="00184D71"/>
    <w:rsid w:val="00185954"/>
    <w:rsid w:val="0018655E"/>
    <w:rsid w:val="00190295"/>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02FE"/>
    <w:rsid w:val="001B195D"/>
    <w:rsid w:val="001B305A"/>
    <w:rsid w:val="001B3980"/>
    <w:rsid w:val="001B4A82"/>
    <w:rsid w:val="001B4B38"/>
    <w:rsid w:val="001B5C08"/>
    <w:rsid w:val="001B7402"/>
    <w:rsid w:val="001B765A"/>
    <w:rsid w:val="001C6CE0"/>
    <w:rsid w:val="001D07CE"/>
    <w:rsid w:val="001D0B4B"/>
    <w:rsid w:val="001D1C75"/>
    <w:rsid w:val="001D2DA9"/>
    <w:rsid w:val="001D5309"/>
    <w:rsid w:val="001D54F6"/>
    <w:rsid w:val="001D55A2"/>
    <w:rsid w:val="001D56F0"/>
    <w:rsid w:val="001D65C3"/>
    <w:rsid w:val="001D6E3B"/>
    <w:rsid w:val="001D7A1B"/>
    <w:rsid w:val="001E17D6"/>
    <w:rsid w:val="001E2C87"/>
    <w:rsid w:val="001E3EBC"/>
    <w:rsid w:val="001E49FE"/>
    <w:rsid w:val="001E76D8"/>
    <w:rsid w:val="001F0ECF"/>
    <w:rsid w:val="001F3913"/>
    <w:rsid w:val="001F61B1"/>
    <w:rsid w:val="001F7846"/>
    <w:rsid w:val="001F7DF7"/>
    <w:rsid w:val="00202CE6"/>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2FF"/>
    <w:rsid w:val="00226C94"/>
    <w:rsid w:val="00230E38"/>
    <w:rsid w:val="00232068"/>
    <w:rsid w:val="00232537"/>
    <w:rsid w:val="00234256"/>
    <w:rsid w:val="0023435A"/>
    <w:rsid w:val="00234A47"/>
    <w:rsid w:val="002370C8"/>
    <w:rsid w:val="00242635"/>
    <w:rsid w:val="002449A6"/>
    <w:rsid w:val="00245A18"/>
    <w:rsid w:val="00247E74"/>
    <w:rsid w:val="00251DDB"/>
    <w:rsid w:val="002523F8"/>
    <w:rsid w:val="002542C3"/>
    <w:rsid w:val="002555FF"/>
    <w:rsid w:val="002557DE"/>
    <w:rsid w:val="00255F0A"/>
    <w:rsid w:val="00255FF7"/>
    <w:rsid w:val="002563B8"/>
    <w:rsid w:val="00257D03"/>
    <w:rsid w:val="002603CB"/>
    <w:rsid w:val="00260D4B"/>
    <w:rsid w:val="00262552"/>
    <w:rsid w:val="002633F1"/>
    <w:rsid w:val="00263A27"/>
    <w:rsid w:val="002642AB"/>
    <w:rsid w:val="002650D6"/>
    <w:rsid w:val="00265C2E"/>
    <w:rsid w:val="00265FC9"/>
    <w:rsid w:val="00266E03"/>
    <w:rsid w:val="002672E1"/>
    <w:rsid w:val="00271E03"/>
    <w:rsid w:val="00272620"/>
    <w:rsid w:val="00272827"/>
    <w:rsid w:val="0027570B"/>
    <w:rsid w:val="00276022"/>
    <w:rsid w:val="00276266"/>
    <w:rsid w:val="00276BDB"/>
    <w:rsid w:val="002816E5"/>
    <w:rsid w:val="0028227D"/>
    <w:rsid w:val="0028288C"/>
    <w:rsid w:val="0028464D"/>
    <w:rsid w:val="00284C9B"/>
    <w:rsid w:val="0028619E"/>
    <w:rsid w:val="0028768C"/>
    <w:rsid w:val="002933B5"/>
    <w:rsid w:val="00296BF3"/>
    <w:rsid w:val="002A0296"/>
    <w:rsid w:val="002A0AA1"/>
    <w:rsid w:val="002A369B"/>
    <w:rsid w:val="002A37CA"/>
    <w:rsid w:val="002A3EB7"/>
    <w:rsid w:val="002A4B03"/>
    <w:rsid w:val="002A4F14"/>
    <w:rsid w:val="002A50CF"/>
    <w:rsid w:val="002A55E3"/>
    <w:rsid w:val="002A680D"/>
    <w:rsid w:val="002A7893"/>
    <w:rsid w:val="002B203F"/>
    <w:rsid w:val="002B6EE5"/>
    <w:rsid w:val="002C0D2F"/>
    <w:rsid w:val="002C12FC"/>
    <w:rsid w:val="002C14DC"/>
    <w:rsid w:val="002C204F"/>
    <w:rsid w:val="002C34CC"/>
    <w:rsid w:val="002C4F57"/>
    <w:rsid w:val="002C51C1"/>
    <w:rsid w:val="002C57BF"/>
    <w:rsid w:val="002C6C6A"/>
    <w:rsid w:val="002D00C8"/>
    <w:rsid w:val="002D033C"/>
    <w:rsid w:val="002D05F3"/>
    <w:rsid w:val="002D0D6F"/>
    <w:rsid w:val="002D1B22"/>
    <w:rsid w:val="002D2213"/>
    <w:rsid w:val="002D3515"/>
    <w:rsid w:val="002D580A"/>
    <w:rsid w:val="002D70A4"/>
    <w:rsid w:val="002E008E"/>
    <w:rsid w:val="002E0C8D"/>
    <w:rsid w:val="002E11C9"/>
    <w:rsid w:val="002E141A"/>
    <w:rsid w:val="002E2CE3"/>
    <w:rsid w:val="002E40C9"/>
    <w:rsid w:val="002E5BA8"/>
    <w:rsid w:val="002E6902"/>
    <w:rsid w:val="002E6E34"/>
    <w:rsid w:val="002F00DA"/>
    <w:rsid w:val="002F3F16"/>
    <w:rsid w:val="002F473B"/>
    <w:rsid w:val="002F5EC5"/>
    <w:rsid w:val="002F6297"/>
    <w:rsid w:val="002F64AF"/>
    <w:rsid w:val="00300A6B"/>
    <w:rsid w:val="00300D8E"/>
    <w:rsid w:val="0030129A"/>
    <w:rsid w:val="0030139B"/>
    <w:rsid w:val="00301B6B"/>
    <w:rsid w:val="00301C4C"/>
    <w:rsid w:val="003025C2"/>
    <w:rsid w:val="00302D61"/>
    <w:rsid w:val="0030317B"/>
    <w:rsid w:val="00303B73"/>
    <w:rsid w:val="00303CEC"/>
    <w:rsid w:val="0030541E"/>
    <w:rsid w:val="003114EA"/>
    <w:rsid w:val="00311E3B"/>
    <w:rsid w:val="0031201B"/>
    <w:rsid w:val="003125DB"/>
    <w:rsid w:val="003149CA"/>
    <w:rsid w:val="00314C44"/>
    <w:rsid w:val="00315C73"/>
    <w:rsid w:val="00315E75"/>
    <w:rsid w:val="003160E4"/>
    <w:rsid w:val="00316FBE"/>
    <w:rsid w:val="003232A2"/>
    <w:rsid w:val="00323F10"/>
    <w:rsid w:val="0033005E"/>
    <w:rsid w:val="00330A43"/>
    <w:rsid w:val="00330BD2"/>
    <w:rsid w:val="00332DE3"/>
    <w:rsid w:val="00333099"/>
    <w:rsid w:val="003363D5"/>
    <w:rsid w:val="00336CD2"/>
    <w:rsid w:val="0034090E"/>
    <w:rsid w:val="00340B1F"/>
    <w:rsid w:val="00340B96"/>
    <w:rsid w:val="003425B6"/>
    <w:rsid w:val="00342BAF"/>
    <w:rsid w:val="00343048"/>
    <w:rsid w:val="0034327E"/>
    <w:rsid w:val="003441F1"/>
    <w:rsid w:val="00344D14"/>
    <w:rsid w:val="00345265"/>
    <w:rsid w:val="0035018C"/>
    <w:rsid w:val="00350921"/>
    <w:rsid w:val="00350FB8"/>
    <w:rsid w:val="0035196A"/>
    <w:rsid w:val="00352334"/>
    <w:rsid w:val="003551E9"/>
    <w:rsid w:val="00361267"/>
    <w:rsid w:val="00361404"/>
    <w:rsid w:val="00363ED9"/>
    <w:rsid w:val="0036449E"/>
    <w:rsid w:val="00364EF0"/>
    <w:rsid w:val="00366463"/>
    <w:rsid w:val="00366BDE"/>
    <w:rsid w:val="003711EA"/>
    <w:rsid w:val="00371CEE"/>
    <w:rsid w:val="00371DC3"/>
    <w:rsid w:val="00371F64"/>
    <w:rsid w:val="00372695"/>
    <w:rsid w:val="003727B6"/>
    <w:rsid w:val="00372C9A"/>
    <w:rsid w:val="00373EE3"/>
    <w:rsid w:val="00374DFC"/>
    <w:rsid w:val="003759CD"/>
    <w:rsid w:val="003763C5"/>
    <w:rsid w:val="00380A31"/>
    <w:rsid w:val="00380AD6"/>
    <w:rsid w:val="00380F33"/>
    <w:rsid w:val="00381A52"/>
    <w:rsid w:val="00381DF3"/>
    <w:rsid w:val="0038433F"/>
    <w:rsid w:val="003855B3"/>
    <w:rsid w:val="00385971"/>
    <w:rsid w:val="003861E2"/>
    <w:rsid w:val="003870CD"/>
    <w:rsid w:val="003871C0"/>
    <w:rsid w:val="00387CC9"/>
    <w:rsid w:val="00387D11"/>
    <w:rsid w:val="0039166F"/>
    <w:rsid w:val="00394C3B"/>
    <w:rsid w:val="00396AD1"/>
    <w:rsid w:val="003A1063"/>
    <w:rsid w:val="003A19BB"/>
    <w:rsid w:val="003A35CF"/>
    <w:rsid w:val="003A3A46"/>
    <w:rsid w:val="003A4E78"/>
    <w:rsid w:val="003A6DC1"/>
    <w:rsid w:val="003B152A"/>
    <w:rsid w:val="003B2AAF"/>
    <w:rsid w:val="003B6A5B"/>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50BA"/>
    <w:rsid w:val="003D5C35"/>
    <w:rsid w:val="003E0547"/>
    <w:rsid w:val="003E0698"/>
    <w:rsid w:val="003E43C9"/>
    <w:rsid w:val="003E545E"/>
    <w:rsid w:val="003E7269"/>
    <w:rsid w:val="003F00DB"/>
    <w:rsid w:val="003F166D"/>
    <w:rsid w:val="003F1CB6"/>
    <w:rsid w:val="003F23E2"/>
    <w:rsid w:val="003F6797"/>
    <w:rsid w:val="004010C7"/>
    <w:rsid w:val="0040321B"/>
    <w:rsid w:val="004061EE"/>
    <w:rsid w:val="004064A3"/>
    <w:rsid w:val="00410B81"/>
    <w:rsid w:val="00411F8E"/>
    <w:rsid w:val="00412A10"/>
    <w:rsid w:val="0041495D"/>
    <w:rsid w:val="00415D83"/>
    <w:rsid w:val="00417BEB"/>
    <w:rsid w:val="004224F0"/>
    <w:rsid w:val="00422A4E"/>
    <w:rsid w:val="00422C01"/>
    <w:rsid w:val="00423406"/>
    <w:rsid w:val="00423C21"/>
    <w:rsid w:val="00424FFA"/>
    <w:rsid w:val="004277CE"/>
    <w:rsid w:val="00437912"/>
    <w:rsid w:val="004408A3"/>
    <w:rsid w:val="00443322"/>
    <w:rsid w:val="004436EA"/>
    <w:rsid w:val="00447A48"/>
    <w:rsid w:val="00447BDD"/>
    <w:rsid w:val="00447EFB"/>
    <w:rsid w:val="004503C5"/>
    <w:rsid w:val="0045106F"/>
    <w:rsid w:val="00452990"/>
    <w:rsid w:val="00452B08"/>
    <w:rsid w:val="0045369A"/>
    <w:rsid w:val="00453723"/>
    <w:rsid w:val="0045384A"/>
    <w:rsid w:val="004573D5"/>
    <w:rsid w:val="00461883"/>
    <w:rsid w:val="004626CC"/>
    <w:rsid w:val="004643C1"/>
    <w:rsid w:val="0046511B"/>
    <w:rsid w:val="00465758"/>
    <w:rsid w:val="00466C03"/>
    <w:rsid w:val="00471E38"/>
    <w:rsid w:val="00472A25"/>
    <w:rsid w:val="00473A2E"/>
    <w:rsid w:val="0047406E"/>
    <w:rsid w:val="00474081"/>
    <w:rsid w:val="00476C6A"/>
    <w:rsid w:val="00477801"/>
    <w:rsid w:val="0048200A"/>
    <w:rsid w:val="00482FC6"/>
    <w:rsid w:val="004839AA"/>
    <w:rsid w:val="004850A2"/>
    <w:rsid w:val="00486001"/>
    <w:rsid w:val="00487263"/>
    <w:rsid w:val="0048766E"/>
    <w:rsid w:val="00491276"/>
    <w:rsid w:val="00491FB1"/>
    <w:rsid w:val="004937A7"/>
    <w:rsid w:val="00493AEA"/>
    <w:rsid w:val="004945B5"/>
    <w:rsid w:val="00496B49"/>
    <w:rsid w:val="004A0063"/>
    <w:rsid w:val="004A023C"/>
    <w:rsid w:val="004A1ADB"/>
    <w:rsid w:val="004A23D4"/>
    <w:rsid w:val="004A2A67"/>
    <w:rsid w:val="004A450A"/>
    <w:rsid w:val="004A5D6A"/>
    <w:rsid w:val="004A64AA"/>
    <w:rsid w:val="004A7099"/>
    <w:rsid w:val="004A75F3"/>
    <w:rsid w:val="004B0D6B"/>
    <w:rsid w:val="004B3A54"/>
    <w:rsid w:val="004B3D06"/>
    <w:rsid w:val="004B4856"/>
    <w:rsid w:val="004C0B67"/>
    <w:rsid w:val="004C2DB8"/>
    <w:rsid w:val="004C3E3F"/>
    <w:rsid w:val="004C43AD"/>
    <w:rsid w:val="004C5724"/>
    <w:rsid w:val="004C6882"/>
    <w:rsid w:val="004C6A2B"/>
    <w:rsid w:val="004C6F51"/>
    <w:rsid w:val="004D2C31"/>
    <w:rsid w:val="004D6467"/>
    <w:rsid w:val="004E10B5"/>
    <w:rsid w:val="004E2539"/>
    <w:rsid w:val="004E2F12"/>
    <w:rsid w:val="004E2F9C"/>
    <w:rsid w:val="004E3060"/>
    <w:rsid w:val="004E6A1F"/>
    <w:rsid w:val="004F05DF"/>
    <w:rsid w:val="004F3A0A"/>
    <w:rsid w:val="004F6CEB"/>
    <w:rsid w:val="005015AE"/>
    <w:rsid w:val="00502E73"/>
    <w:rsid w:val="00506149"/>
    <w:rsid w:val="00506704"/>
    <w:rsid w:val="00506782"/>
    <w:rsid w:val="0050738B"/>
    <w:rsid w:val="0051090F"/>
    <w:rsid w:val="005110BE"/>
    <w:rsid w:val="00511AC2"/>
    <w:rsid w:val="00512CF3"/>
    <w:rsid w:val="00513EEF"/>
    <w:rsid w:val="005145D3"/>
    <w:rsid w:val="00515BD0"/>
    <w:rsid w:val="00515DD6"/>
    <w:rsid w:val="0051609E"/>
    <w:rsid w:val="00521DE7"/>
    <w:rsid w:val="00523681"/>
    <w:rsid w:val="00526515"/>
    <w:rsid w:val="005267B7"/>
    <w:rsid w:val="005270BE"/>
    <w:rsid w:val="005309C7"/>
    <w:rsid w:val="005313DC"/>
    <w:rsid w:val="00532E47"/>
    <w:rsid w:val="00534BA3"/>
    <w:rsid w:val="005409CC"/>
    <w:rsid w:val="0054309D"/>
    <w:rsid w:val="00543384"/>
    <w:rsid w:val="005434FB"/>
    <w:rsid w:val="00543543"/>
    <w:rsid w:val="0054454C"/>
    <w:rsid w:val="005450E6"/>
    <w:rsid w:val="005451CB"/>
    <w:rsid w:val="0055045F"/>
    <w:rsid w:val="005506DF"/>
    <w:rsid w:val="0055391C"/>
    <w:rsid w:val="00556A14"/>
    <w:rsid w:val="005625DE"/>
    <w:rsid w:val="00564136"/>
    <w:rsid w:val="00564E96"/>
    <w:rsid w:val="00565F06"/>
    <w:rsid w:val="005664DF"/>
    <w:rsid w:val="005676DE"/>
    <w:rsid w:val="00570408"/>
    <w:rsid w:val="00572F4F"/>
    <w:rsid w:val="00574231"/>
    <w:rsid w:val="0057488D"/>
    <w:rsid w:val="00575120"/>
    <w:rsid w:val="00576E2E"/>
    <w:rsid w:val="0057733A"/>
    <w:rsid w:val="005813AE"/>
    <w:rsid w:val="00582142"/>
    <w:rsid w:val="005836BC"/>
    <w:rsid w:val="00584850"/>
    <w:rsid w:val="005849C3"/>
    <w:rsid w:val="0059156C"/>
    <w:rsid w:val="0059199B"/>
    <w:rsid w:val="00593EA5"/>
    <w:rsid w:val="00596E51"/>
    <w:rsid w:val="005A1222"/>
    <w:rsid w:val="005A2CFC"/>
    <w:rsid w:val="005A2D73"/>
    <w:rsid w:val="005A3240"/>
    <w:rsid w:val="005A5B2E"/>
    <w:rsid w:val="005A62CE"/>
    <w:rsid w:val="005A7855"/>
    <w:rsid w:val="005B14B4"/>
    <w:rsid w:val="005B3AC4"/>
    <w:rsid w:val="005B4F17"/>
    <w:rsid w:val="005B5CB9"/>
    <w:rsid w:val="005B7488"/>
    <w:rsid w:val="005C11EF"/>
    <w:rsid w:val="005C211B"/>
    <w:rsid w:val="005C32AE"/>
    <w:rsid w:val="005C373B"/>
    <w:rsid w:val="005C417A"/>
    <w:rsid w:val="005C45C4"/>
    <w:rsid w:val="005C6F4F"/>
    <w:rsid w:val="005D232C"/>
    <w:rsid w:val="005D2440"/>
    <w:rsid w:val="005D49BF"/>
    <w:rsid w:val="005D5493"/>
    <w:rsid w:val="005D5533"/>
    <w:rsid w:val="005D6501"/>
    <w:rsid w:val="005D6738"/>
    <w:rsid w:val="005D6A5A"/>
    <w:rsid w:val="005D7B85"/>
    <w:rsid w:val="005D7CB7"/>
    <w:rsid w:val="005E5EA1"/>
    <w:rsid w:val="005E6363"/>
    <w:rsid w:val="005E72AA"/>
    <w:rsid w:val="005F0549"/>
    <w:rsid w:val="005F1376"/>
    <w:rsid w:val="005F3544"/>
    <w:rsid w:val="005F4AA1"/>
    <w:rsid w:val="005F4F5A"/>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267D"/>
    <w:rsid w:val="006243B8"/>
    <w:rsid w:val="006246F7"/>
    <w:rsid w:val="00626075"/>
    <w:rsid w:val="0062616D"/>
    <w:rsid w:val="0062642C"/>
    <w:rsid w:val="006274C3"/>
    <w:rsid w:val="00627855"/>
    <w:rsid w:val="00627F40"/>
    <w:rsid w:val="00634486"/>
    <w:rsid w:val="00634BB2"/>
    <w:rsid w:val="006377A7"/>
    <w:rsid w:val="00637E50"/>
    <w:rsid w:val="006407BB"/>
    <w:rsid w:val="0064180A"/>
    <w:rsid w:val="006422DB"/>
    <w:rsid w:val="00642933"/>
    <w:rsid w:val="00644ABB"/>
    <w:rsid w:val="00646661"/>
    <w:rsid w:val="00646F92"/>
    <w:rsid w:val="00647297"/>
    <w:rsid w:val="00650456"/>
    <w:rsid w:val="006507B7"/>
    <w:rsid w:val="00650D48"/>
    <w:rsid w:val="0065312D"/>
    <w:rsid w:val="00654ED4"/>
    <w:rsid w:val="006560E3"/>
    <w:rsid w:val="006568D9"/>
    <w:rsid w:val="006577FA"/>
    <w:rsid w:val="00657E53"/>
    <w:rsid w:val="006602D2"/>
    <w:rsid w:val="0066074F"/>
    <w:rsid w:val="00660987"/>
    <w:rsid w:val="006613C1"/>
    <w:rsid w:val="00661DF6"/>
    <w:rsid w:val="006620AA"/>
    <w:rsid w:val="0066215F"/>
    <w:rsid w:val="00663415"/>
    <w:rsid w:val="0066425B"/>
    <w:rsid w:val="00664C79"/>
    <w:rsid w:val="00665DC8"/>
    <w:rsid w:val="00666B43"/>
    <w:rsid w:val="00670102"/>
    <w:rsid w:val="0067044D"/>
    <w:rsid w:val="00670569"/>
    <w:rsid w:val="006725BB"/>
    <w:rsid w:val="00673490"/>
    <w:rsid w:val="00673C64"/>
    <w:rsid w:val="00675347"/>
    <w:rsid w:val="00675E7E"/>
    <w:rsid w:val="006764D6"/>
    <w:rsid w:val="006776AC"/>
    <w:rsid w:val="006779C8"/>
    <w:rsid w:val="00681346"/>
    <w:rsid w:val="00681612"/>
    <w:rsid w:val="00681F53"/>
    <w:rsid w:val="006826A4"/>
    <w:rsid w:val="00685D1D"/>
    <w:rsid w:val="006862FF"/>
    <w:rsid w:val="00687F8B"/>
    <w:rsid w:val="00690004"/>
    <w:rsid w:val="0069109F"/>
    <w:rsid w:val="0069153F"/>
    <w:rsid w:val="006928D0"/>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48ED"/>
    <w:rsid w:val="006D5CE8"/>
    <w:rsid w:val="006E0431"/>
    <w:rsid w:val="006E1D73"/>
    <w:rsid w:val="006E426F"/>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5297"/>
    <w:rsid w:val="0070753A"/>
    <w:rsid w:val="00707840"/>
    <w:rsid w:val="00710583"/>
    <w:rsid w:val="00711749"/>
    <w:rsid w:val="007144C4"/>
    <w:rsid w:val="00716457"/>
    <w:rsid w:val="00720A42"/>
    <w:rsid w:val="0072226B"/>
    <w:rsid w:val="007237B4"/>
    <w:rsid w:val="007257A4"/>
    <w:rsid w:val="00726621"/>
    <w:rsid w:val="007276F3"/>
    <w:rsid w:val="00727DE0"/>
    <w:rsid w:val="007304CA"/>
    <w:rsid w:val="00732830"/>
    <w:rsid w:val="00732DA4"/>
    <w:rsid w:val="00734A1A"/>
    <w:rsid w:val="00736F9B"/>
    <w:rsid w:val="00737B85"/>
    <w:rsid w:val="00741195"/>
    <w:rsid w:val="007418C8"/>
    <w:rsid w:val="0074258B"/>
    <w:rsid w:val="0074630E"/>
    <w:rsid w:val="00750610"/>
    <w:rsid w:val="00752320"/>
    <w:rsid w:val="0075271B"/>
    <w:rsid w:val="00753FC1"/>
    <w:rsid w:val="00754918"/>
    <w:rsid w:val="00754969"/>
    <w:rsid w:val="00755158"/>
    <w:rsid w:val="007557A4"/>
    <w:rsid w:val="00755985"/>
    <w:rsid w:val="00761AE9"/>
    <w:rsid w:val="00763C6B"/>
    <w:rsid w:val="00764C91"/>
    <w:rsid w:val="00765C96"/>
    <w:rsid w:val="007663B4"/>
    <w:rsid w:val="00766A8A"/>
    <w:rsid w:val="00767437"/>
    <w:rsid w:val="00771AC9"/>
    <w:rsid w:val="00772230"/>
    <w:rsid w:val="007725E1"/>
    <w:rsid w:val="007734F1"/>
    <w:rsid w:val="0077427A"/>
    <w:rsid w:val="007750E7"/>
    <w:rsid w:val="007779E3"/>
    <w:rsid w:val="007816FF"/>
    <w:rsid w:val="00783758"/>
    <w:rsid w:val="007844E9"/>
    <w:rsid w:val="00784696"/>
    <w:rsid w:val="00785124"/>
    <w:rsid w:val="0078609A"/>
    <w:rsid w:val="00790AB9"/>
    <w:rsid w:val="00792AE1"/>
    <w:rsid w:val="007930AD"/>
    <w:rsid w:val="0079321C"/>
    <w:rsid w:val="00794BF8"/>
    <w:rsid w:val="00794F9A"/>
    <w:rsid w:val="007950DE"/>
    <w:rsid w:val="00796632"/>
    <w:rsid w:val="00797714"/>
    <w:rsid w:val="007A12AE"/>
    <w:rsid w:val="007A3292"/>
    <w:rsid w:val="007A53B1"/>
    <w:rsid w:val="007A6C90"/>
    <w:rsid w:val="007B0557"/>
    <w:rsid w:val="007B0785"/>
    <w:rsid w:val="007B17AB"/>
    <w:rsid w:val="007B2953"/>
    <w:rsid w:val="007B3559"/>
    <w:rsid w:val="007B45EA"/>
    <w:rsid w:val="007B562D"/>
    <w:rsid w:val="007B5C1B"/>
    <w:rsid w:val="007B65E4"/>
    <w:rsid w:val="007C3035"/>
    <w:rsid w:val="007C39B0"/>
    <w:rsid w:val="007C40B3"/>
    <w:rsid w:val="007C6902"/>
    <w:rsid w:val="007C7479"/>
    <w:rsid w:val="007D0B6B"/>
    <w:rsid w:val="007D0CDE"/>
    <w:rsid w:val="007D1C11"/>
    <w:rsid w:val="007D1C4A"/>
    <w:rsid w:val="007D2189"/>
    <w:rsid w:val="007D278F"/>
    <w:rsid w:val="007D396D"/>
    <w:rsid w:val="007D56D4"/>
    <w:rsid w:val="007D7504"/>
    <w:rsid w:val="007E22C4"/>
    <w:rsid w:val="007E2AB8"/>
    <w:rsid w:val="007E57D5"/>
    <w:rsid w:val="007F0B6B"/>
    <w:rsid w:val="007F1004"/>
    <w:rsid w:val="007F10D5"/>
    <w:rsid w:val="007F1C49"/>
    <w:rsid w:val="007F241D"/>
    <w:rsid w:val="007F2600"/>
    <w:rsid w:val="007F4FC6"/>
    <w:rsid w:val="007F59D0"/>
    <w:rsid w:val="007F6258"/>
    <w:rsid w:val="007F774D"/>
    <w:rsid w:val="007F7DC4"/>
    <w:rsid w:val="0080005A"/>
    <w:rsid w:val="00802849"/>
    <w:rsid w:val="00802876"/>
    <w:rsid w:val="00804CA0"/>
    <w:rsid w:val="00806D11"/>
    <w:rsid w:val="008104D5"/>
    <w:rsid w:val="0081142B"/>
    <w:rsid w:val="0081152C"/>
    <w:rsid w:val="00812AAE"/>
    <w:rsid w:val="00812D0F"/>
    <w:rsid w:val="00813012"/>
    <w:rsid w:val="00813F44"/>
    <w:rsid w:val="00814288"/>
    <w:rsid w:val="008200AA"/>
    <w:rsid w:val="00820F4A"/>
    <w:rsid w:val="00823BCB"/>
    <w:rsid w:val="00824645"/>
    <w:rsid w:val="00825A1C"/>
    <w:rsid w:val="0083079C"/>
    <w:rsid w:val="00831D56"/>
    <w:rsid w:val="008353D5"/>
    <w:rsid w:val="00836364"/>
    <w:rsid w:val="00836E2E"/>
    <w:rsid w:val="00836F28"/>
    <w:rsid w:val="00840A43"/>
    <w:rsid w:val="00840CD8"/>
    <w:rsid w:val="00841470"/>
    <w:rsid w:val="00841943"/>
    <w:rsid w:val="008442BD"/>
    <w:rsid w:val="008448CC"/>
    <w:rsid w:val="00845590"/>
    <w:rsid w:val="00846CD6"/>
    <w:rsid w:val="0085074B"/>
    <w:rsid w:val="00850B1B"/>
    <w:rsid w:val="00850D7E"/>
    <w:rsid w:val="008524D5"/>
    <w:rsid w:val="00853027"/>
    <w:rsid w:val="00854355"/>
    <w:rsid w:val="00855EB1"/>
    <w:rsid w:val="00857995"/>
    <w:rsid w:val="00860173"/>
    <w:rsid w:val="00862CB1"/>
    <w:rsid w:val="00862FDA"/>
    <w:rsid w:val="008631EE"/>
    <w:rsid w:val="0086402F"/>
    <w:rsid w:val="00864176"/>
    <w:rsid w:val="00864FE7"/>
    <w:rsid w:val="00865D38"/>
    <w:rsid w:val="00873787"/>
    <w:rsid w:val="00877B25"/>
    <w:rsid w:val="008837D7"/>
    <w:rsid w:val="00883DE4"/>
    <w:rsid w:val="00884097"/>
    <w:rsid w:val="00887321"/>
    <w:rsid w:val="00891A81"/>
    <w:rsid w:val="008938CC"/>
    <w:rsid w:val="00895C01"/>
    <w:rsid w:val="008A02F9"/>
    <w:rsid w:val="008A2539"/>
    <w:rsid w:val="008A6DE4"/>
    <w:rsid w:val="008A73A9"/>
    <w:rsid w:val="008B0F4E"/>
    <w:rsid w:val="008B1A6B"/>
    <w:rsid w:val="008B224A"/>
    <w:rsid w:val="008B2815"/>
    <w:rsid w:val="008B2C19"/>
    <w:rsid w:val="008B51AA"/>
    <w:rsid w:val="008B52C8"/>
    <w:rsid w:val="008C68FE"/>
    <w:rsid w:val="008C6EC5"/>
    <w:rsid w:val="008C7FB2"/>
    <w:rsid w:val="008D3670"/>
    <w:rsid w:val="008D4B49"/>
    <w:rsid w:val="008D5D0F"/>
    <w:rsid w:val="008D6C56"/>
    <w:rsid w:val="008E217F"/>
    <w:rsid w:val="008E26E4"/>
    <w:rsid w:val="008E7823"/>
    <w:rsid w:val="008E79A1"/>
    <w:rsid w:val="008F27A4"/>
    <w:rsid w:val="008F48DB"/>
    <w:rsid w:val="008F53DE"/>
    <w:rsid w:val="008F5F0B"/>
    <w:rsid w:val="008F6E7E"/>
    <w:rsid w:val="0090154A"/>
    <w:rsid w:val="00902C65"/>
    <w:rsid w:val="00904AFA"/>
    <w:rsid w:val="00905190"/>
    <w:rsid w:val="00906DBC"/>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2921"/>
    <w:rsid w:val="0094650F"/>
    <w:rsid w:val="009519E0"/>
    <w:rsid w:val="009539B6"/>
    <w:rsid w:val="00954CBF"/>
    <w:rsid w:val="00955474"/>
    <w:rsid w:val="0095607C"/>
    <w:rsid w:val="009566E6"/>
    <w:rsid w:val="009616F2"/>
    <w:rsid w:val="009627F5"/>
    <w:rsid w:val="00963178"/>
    <w:rsid w:val="009639B9"/>
    <w:rsid w:val="00963C09"/>
    <w:rsid w:val="009644BA"/>
    <w:rsid w:val="009654A4"/>
    <w:rsid w:val="00966AAB"/>
    <w:rsid w:val="00966D92"/>
    <w:rsid w:val="00966E0F"/>
    <w:rsid w:val="00967A73"/>
    <w:rsid w:val="009709F1"/>
    <w:rsid w:val="00974BB1"/>
    <w:rsid w:val="009754E7"/>
    <w:rsid w:val="00976873"/>
    <w:rsid w:val="00981148"/>
    <w:rsid w:val="00983889"/>
    <w:rsid w:val="0098451C"/>
    <w:rsid w:val="009851DE"/>
    <w:rsid w:val="00986D60"/>
    <w:rsid w:val="00990871"/>
    <w:rsid w:val="00993ACE"/>
    <w:rsid w:val="009944BD"/>
    <w:rsid w:val="00996103"/>
    <w:rsid w:val="009A056D"/>
    <w:rsid w:val="009A1649"/>
    <w:rsid w:val="009A7AFD"/>
    <w:rsid w:val="009B0920"/>
    <w:rsid w:val="009B1E50"/>
    <w:rsid w:val="009B3800"/>
    <w:rsid w:val="009B4E31"/>
    <w:rsid w:val="009B5E0E"/>
    <w:rsid w:val="009B7933"/>
    <w:rsid w:val="009B7F48"/>
    <w:rsid w:val="009C0EC1"/>
    <w:rsid w:val="009C2E97"/>
    <w:rsid w:val="009C50A5"/>
    <w:rsid w:val="009C50EC"/>
    <w:rsid w:val="009C577D"/>
    <w:rsid w:val="009C6F3E"/>
    <w:rsid w:val="009C7602"/>
    <w:rsid w:val="009D0723"/>
    <w:rsid w:val="009D28A9"/>
    <w:rsid w:val="009D3D1E"/>
    <w:rsid w:val="009D4771"/>
    <w:rsid w:val="009D48CB"/>
    <w:rsid w:val="009D5EA9"/>
    <w:rsid w:val="009D7B96"/>
    <w:rsid w:val="009E2773"/>
    <w:rsid w:val="009E3DBF"/>
    <w:rsid w:val="009E52F6"/>
    <w:rsid w:val="009E6530"/>
    <w:rsid w:val="009E6A92"/>
    <w:rsid w:val="009E6C29"/>
    <w:rsid w:val="009E6D71"/>
    <w:rsid w:val="009E6EA0"/>
    <w:rsid w:val="009F0355"/>
    <w:rsid w:val="009F0FFB"/>
    <w:rsid w:val="009F1EDE"/>
    <w:rsid w:val="009F29EE"/>
    <w:rsid w:val="009F32A4"/>
    <w:rsid w:val="009F4B06"/>
    <w:rsid w:val="009F5B81"/>
    <w:rsid w:val="009F6E15"/>
    <w:rsid w:val="009F6ECF"/>
    <w:rsid w:val="009F7A17"/>
    <w:rsid w:val="009F7D4A"/>
    <w:rsid w:val="00A0149D"/>
    <w:rsid w:val="00A0183E"/>
    <w:rsid w:val="00A01B3E"/>
    <w:rsid w:val="00A03A25"/>
    <w:rsid w:val="00A057DF"/>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D7B"/>
    <w:rsid w:val="00A30D3A"/>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05CD"/>
    <w:rsid w:val="00A71614"/>
    <w:rsid w:val="00A719CB"/>
    <w:rsid w:val="00A72F2E"/>
    <w:rsid w:val="00A74080"/>
    <w:rsid w:val="00A74C04"/>
    <w:rsid w:val="00A76919"/>
    <w:rsid w:val="00A77A14"/>
    <w:rsid w:val="00A80253"/>
    <w:rsid w:val="00A8069C"/>
    <w:rsid w:val="00A823B8"/>
    <w:rsid w:val="00A82463"/>
    <w:rsid w:val="00A82466"/>
    <w:rsid w:val="00A8265C"/>
    <w:rsid w:val="00A82B9C"/>
    <w:rsid w:val="00A846C6"/>
    <w:rsid w:val="00A86206"/>
    <w:rsid w:val="00A90717"/>
    <w:rsid w:val="00A9085E"/>
    <w:rsid w:val="00A91381"/>
    <w:rsid w:val="00A914BC"/>
    <w:rsid w:val="00A91E07"/>
    <w:rsid w:val="00A92636"/>
    <w:rsid w:val="00A93A27"/>
    <w:rsid w:val="00A945A3"/>
    <w:rsid w:val="00A95073"/>
    <w:rsid w:val="00A96616"/>
    <w:rsid w:val="00A96643"/>
    <w:rsid w:val="00AA3A9C"/>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E1215"/>
    <w:rsid w:val="00AE16DE"/>
    <w:rsid w:val="00AE2D3E"/>
    <w:rsid w:val="00AE4FCA"/>
    <w:rsid w:val="00AE5281"/>
    <w:rsid w:val="00AE77E4"/>
    <w:rsid w:val="00AF039E"/>
    <w:rsid w:val="00AF353A"/>
    <w:rsid w:val="00AF3F09"/>
    <w:rsid w:val="00AF3F92"/>
    <w:rsid w:val="00AF5905"/>
    <w:rsid w:val="00AF7CA9"/>
    <w:rsid w:val="00B029D9"/>
    <w:rsid w:val="00B05860"/>
    <w:rsid w:val="00B05B8D"/>
    <w:rsid w:val="00B07054"/>
    <w:rsid w:val="00B1076F"/>
    <w:rsid w:val="00B10F32"/>
    <w:rsid w:val="00B1109A"/>
    <w:rsid w:val="00B116AA"/>
    <w:rsid w:val="00B14238"/>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1C58"/>
    <w:rsid w:val="00B524D7"/>
    <w:rsid w:val="00B532F6"/>
    <w:rsid w:val="00B55CAF"/>
    <w:rsid w:val="00B56CB2"/>
    <w:rsid w:val="00B57F90"/>
    <w:rsid w:val="00B61832"/>
    <w:rsid w:val="00B64405"/>
    <w:rsid w:val="00B65573"/>
    <w:rsid w:val="00B667FA"/>
    <w:rsid w:val="00B70E71"/>
    <w:rsid w:val="00B74F8E"/>
    <w:rsid w:val="00B76D16"/>
    <w:rsid w:val="00B7791D"/>
    <w:rsid w:val="00B81813"/>
    <w:rsid w:val="00B81B7E"/>
    <w:rsid w:val="00B85076"/>
    <w:rsid w:val="00B852D5"/>
    <w:rsid w:val="00B87A24"/>
    <w:rsid w:val="00B87AE8"/>
    <w:rsid w:val="00B90C5D"/>
    <w:rsid w:val="00B91B8D"/>
    <w:rsid w:val="00B92089"/>
    <w:rsid w:val="00B92459"/>
    <w:rsid w:val="00B94146"/>
    <w:rsid w:val="00B94234"/>
    <w:rsid w:val="00B96F5D"/>
    <w:rsid w:val="00B9797B"/>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FDF"/>
    <w:rsid w:val="00BD5087"/>
    <w:rsid w:val="00BD66D1"/>
    <w:rsid w:val="00BE1D23"/>
    <w:rsid w:val="00BE26B9"/>
    <w:rsid w:val="00BE26E0"/>
    <w:rsid w:val="00BE43EC"/>
    <w:rsid w:val="00BE4849"/>
    <w:rsid w:val="00BE613F"/>
    <w:rsid w:val="00BF1156"/>
    <w:rsid w:val="00BF40E8"/>
    <w:rsid w:val="00C007C1"/>
    <w:rsid w:val="00C0200D"/>
    <w:rsid w:val="00C078F9"/>
    <w:rsid w:val="00C12D5F"/>
    <w:rsid w:val="00C159AE"/>
    <w:rsid w:val="00C16CAE"/>
    <w:rsid w:val="00C229CA"/>
    <w:rsid w:val="00C24B82"/>
    <w:rsid w:val="00C26BE4"/>
    <w:rsid w:val="00C2722A"/>
    <w:rsid w:val="00C2729D"/>
    <w:rsid w:val="00C27A1D"/>
    <w:rsid w:val="00C32E36"/>
    <w:rsid w:val="00C331B6"/>
    <w:rsid w:val="00C33590"/>
    <w:rsid w:val="00C3551D"/>
    <w:rsid w:val="00C4013E"/>
    <w:rsid w:val="00C415AA"/>
    <w:rsid w:val="00C44938"/>
    <w:rsid w:val="00C45924"/>
    <w:rsid w:val="00C47A6B"/>
    <w:rsid w:val="00C47FDF"/>
    <w:rsid w:val="00C50261"/>
    <w:rsid w:val="00C52B71"/>
    <w:rsid w:val="00C52D23"/>
    <w:rsid w:val="00C53C0A"/>
    <w:rsid w:val="00C54A80"/>
    <w:rsid w:val="00C54B8C"/>
    <w:rsid w:val="00C551CC"/>
    <w:rsid w:val="00C557F6"/>
    <w:rsid w:val="00C56769"/>
    <w:rsid w:val="00C61D58"/>
    <w:rsid w:val="00C63947"/>
    <w:rsid w:val="00C6587A"/>
    <w:rsid w:val="00C70348"/>
    <w:rsid w:val="00C70732"/>
    <w:rsid w:val="00C71AE2"/>
    <w:rsid w:val="00C72476"/>
    <w:rsid w:val="00C82242"/>
    <w:rsid w:val="00C8308D"/>
    <w:rsid w:val="00C83548"/>
    <w:rsid w:val="00C85706"/>
    <w:rsid w:val="00C858D2"/>
    <w:rsid w:val="00C866BB"/>
    <w:rsid w:val="00C8733D"/>
    <w:rsid w:val="00C9030D"/>
    <w:rsid w:val="00C922A3"/>
    <w:rsid w:val="00C92442"/>
    <w:rsid w:val="00C93FD7"/>
    <w:rsid w:val="00C94BF4"/>
    <w:rsid w:val="00C94F5A"/>
    <w:rsid w:val="00C95B43"/>
    <w:rsid w:val="00C96E0A"/>
    <w:rsid w:val="00CA1CD3"/>
    <w:rsid w:val="00CA3A88"/>
    <w:rsid w:val="00CA6F51"/>
    <w:rsid w:val="00CB3CA1"/>
    <w:rsid w:val="00CB462B"/>
    <w:rsid w:val="00CB5E81"/>
    <w:rsid w:val="00CB75AA"/>
    <w:rsid w:val="00CC0A11"/>
    <w:rsid w:val="00CC1092"/>
    <w:rsid w:val="00CC136B"/>
    <w:rsid w:val="00CC2852"/>
    <w:rsid w:val="00CC646F"/>
    <w:rsid w:val="00CD014C"/>
    <w:rsid w:val="00CD09ED"/>
    <w:rsid w:val="00CD11D3"/>
    <w:rsid w:val="00CD28D6"/>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035"/>
    <w:rsid w:val="00D531CF"/>
    <w:rsid w:val="00D5445E"/>
    <w:rsid w:val="00D56433"/>
    <w:rsid w:val="00D56C27"/>
    <w:rsid w:val="00D57D94"/>
    <w:rsid w:val="00D61813"/>
    <w:rsid w:val="00D61C65"/>
    <w:rsid w:val="00D6263E"/>
    <w:rsid w:val="00D62C7B"/>
    <w:rsid w:val="00D6467C"/>
    <w:rsid w:val="00D64D9E"/>
    <w:rsid w:val="00D65E73"/>
    <w:rsid w:val="00D672B6"/>
    <w:rsid w:val="00D70296"/>
    <w:rsid w:val="00D708CA"/>
    <w:rsid w:val="00D708CE"/>
    <w:rsid w:val="00D70A42"/>
    <w:rsid w:val="00D70D9A"/>
    <w:rsid w:val="00D713AC"/>
    <w:rsid w:val="00D71964"/>
    <w:rsid w:val="00D73EF9"/>
    <w:rsid w:val="00D74B5D"/>
    <w:rsid w:val="00D757DF"/>
    <w:rsid w:val="00D7732F"/>
    <w:rsid w:val="00D800DA"/>
    <w:rsid w:val="00D802B4"/>
    <w:rsid w:val="00D8067A"/>
    <w:rsid w:val="00D808FB"/>
    <w:rsid w:val="00D80FB7"/>
    <w:rsid w:val="00D8254F"/>
    <w:rsid w:val="00D83F30"/>
    <w:rsid w:val="00D874FA"/>
    <w:rsid w:val="00D87621"/>
    <w:rsid w:val="00D87969"/>
    <w:rsid w:val="00D90728"/>
    <w:rsid w:val="00D927E9"/>
    <w:rsid w:val="00D936E5"/>
    <w:rsid w:val="00D93C9A"/>
    <w:rsid w:val="00D95779"/>
    <w:rsid w:val="00DA05AD"/>
    <w:rsid w:val="00DA1C1A"/>
    <w:rsid w:val="00DA1FA1"/>
    <w:rsid w:val="00DA2F16"/>
    <w:rsid w:val="00DA300B"/>
    <w:rsid w:val="00DA3989"/>
    <w:rsid w:val="00DA40CF"/>
    <w:rsid w:val="00DA5504"/>
    <w:rsid w:val="00DA6C82"/>
    <w:rsid w:val="00DA70D8"/>
    <w:rsid w:val="00DA7A10"/>
    <w:rsid w:val="00DA7CE7"/>
    <w:rsid w:val="00DA7D21"/>
    <w:rsid w:val="00DB00B9"/>
    <w:rsid w:val="00DB1B85"/>
    <w:rsid w:val="00DB3176"/>
    <w:rsid w:val="00DB3F91"/>
    <w:rsid w:val="00DB4C00"/>
    <w:rsid w:val="00DB6211"/>
    <w:rsid w:val="00DB7B34"/>
    <w:rsid w:val="00DC1B1C"/>
    <w:rsid w:val="00DC42F5"/>
    <w:rsid w:val="00DC5D92"/>
    <w:rsid w:val="00DC75D2"/>
    <w:rsid w:val="00DD1B40"/>
    <w:rsid w:val="00DD2417"/>
    <w:rsid w:val="00DD3F45"/>
    <w:rsid w:val="00DD491D"/>
    <w:rsid w:val="00DD6277"/>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0E2"/>
    <w:rsid w:val="00E207F6"/>
    <w:rsid w:val="00E20E7E"/>
    <w:rsid w:val="00E224A7"/>
    <w:rsid w:val="00E22D77"/>
    <w:rsid w:val="00E234F8"/>
    <w:rsid w:val="00E23B6E"/>
    <w:rsid w:val="00E265DD"/>
    <w:rsid w:val="00E26D17"/>
    <w:rsid w:val="00E26E58"/>
    <w:rsid w:val="00E2712E"/>
    <w:rsid w:val="00E27907"/>
    <w:rsid w:val="00E30951"/>
    <w:rsid w:val="00E3130E"/>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51F9B"/>
    <w:rsid w:val="00E60EAB"/>
    <w:rsid w:val="00E62F0E"/>
    <w:rsid w:val="00E72158"/>
    <w:rsid w:val="00E728F5"/>
    <w:rsid w:val="00E729D9"/>
    <w:rsid w:val="00E73AFB"/>
    <w:rsid w:val="00E73C83"/>
    <w:rsid w:val="00E751CE"/>
    <w:rsid w:val="00E76CF5"/>
    <w:rsid w:val="00E801AC"/>
    <w:rsid w:val="00E81614"/>
    <w:rsid w:val="00E816E4"/>
    <w:rsid w:val="00E81B78"/>
    <w:rsid w:val="00E824CA"/>
    <w:rsid w:val="00E83AF3"/>
    <w:rsid w:val="00E862CA"/>
    <w:rsid w:val="00E86D6D"/>
    <w:rsid w:val="00E87093"/>
    <w:rsid w:val="00E873D2"/>
    <w:rsid w:val="00E87A92"/>
    <w:rsid w:val="00E9069C"/>
    <w:rsid w:val="00E90973"/>
    <w:rsid w:val="00E9153F"/>
    <w:rsid w:val="00E92635"/>
    <w:rsid w:val="00E935F3"/>
    <w:rsid w:val="00E93617"/>
    <w:rsid w:val="00E937E5"/>
    <w:rsid w:val="00E93E18"/>
    <w:rsid w:val="00EA041A"/>
    <w:rsid w:val="00EA37E1"/>
    <w:rsid w:val="00EA733C"/>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4DDD"/>
    <w:rsid w:val="00EC69D7"/>
    <w:rsid w:val="00ED2D4F"/>
    <w:rsid w:val="00ED3E70"/>
    <w:rsid w:val="00ED45A1"/>
    <w:rsid w:val="00ED4BB3"/>
    <w:rsid w:val="00ED74F5"/>
    <w:rsid w:val="00EE1A2F"/>
    <w:rsid w:val="00EE31CD"/>
    <w:rsid w:val="00EE474A"/>
    <w:rsid w:val="00EE7DC1"/>
    <w:rsid w:val="00EF0C51"/>
    <w:rsid w:val="00EF219F"/>
    <w:rsid w:val="00EF28C4"/>
    <w:rsid w:val="00EF31D8"/>
    <w:rsid w:val="00EF38D4"/>
    <w:rsid w:val="00EF5B4D"/>
    <w:rsid w:val="00F02B7B"/>
    <w:rsid w:val="00F04F10"/>
    <w:rsid w:val="00F059DE"/>
    <w:rsid w:val="00F06594"/>
    <w:rsid w:val="00F065B4"/>
    <w:rsid w:val="00F071E3"/>
    <w:rsid w:val="00F07201"/>
    <w:rsid w:val="00F07B4C"/>
    <w:rsid w:val="00F10D1C"/>
    <w:rsid w:val="00F10F5D"/>
    <w:rsid w:val="00F1261E"/>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C0C"/>
    <w:rsid w:val="00F71C1C"/>
    <w:rsid w:val="00F71F7A"/>
    <w:rsid w:val="00F72369"/>
    <w:rsid w:val="00F731B0"/>
    <w:rsid w:val="00F735F7"/>
    <w:rsid w:val="00F75AB1"/>
    <w:rsid w:val="00F813DF"/>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A5B40"/>
    <w:rsid w:val="00FA6DEF"/>
    <w:rsid w:val="00FB0479"/>
    <w:rsid w:val="00FB13AB"/>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16C3"/>
    <w:rsid w:val="00FF2A8C"/>
    <w:rsid w:val="00FF38F4"/>
    <w:rsid w:val="00FF3C8A"/>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831D1"/>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1"/>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1144115">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609600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6265530">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4719725">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3531133">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5396930">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415074">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56071942">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69441210">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0245815">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49429246">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51318891">
      <w:bodyDiv w:val="1"/>
      <w:marLeft w:val="0"/>
      <w:marRight w:val="0"/>
      <w:marTop w:val="0"/>
      <w:marBottom w:val="0"/>
      <w:divBdr>
        <w:top w:val="none" w:sz="0" w:space="0" w:color="auto"/>
        <w:left w:val="none" w:sz="0" w:space="0" w:color="auto"/>
        <w:bottom w:val="none" w:sz="0" w:space="0" w:color="auto"/>
        <w:right w:val="none" w:sz="0" w:space="0" w:color="auto"/>
      </w:divBdr>
    </w:div>
    <w:div w:id="766192832">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4170032">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1427895">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89093005">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69770853">
      <w:bodyDiv w:val="1"/>
      <w:marLeft w:val="0"/>
      <w:marRight w:val="0"/>
      <w:marTop w:val="0"/>
      <w:marBottom w:val="0"/>
      <w:divBdr>
        <w:top w:val="none" w:sz="0" w:space="0" w:color="auto"/>
        <w:left w:val="none" w:sz="0" w:space="0" w:color="auto"/>
        <w:bottom w:val="none" w:sz="0" w:space="0" w:color="auto"/>
        <w:right w:val="none" w:sz="0" w:space="0" w:color="auto"/>
      </w:divBdr>
    </w:div>
    <w:div w:id="1076435494">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86387">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76277759">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0769410">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74779235">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5436030">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7126465">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799570666">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5445972">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60397674">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w-to-participate/participant-regist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85BD-222E-4F09-AD93-2FBA6316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Mihaela MIRCEA</cp:lastModifiedBy>
  <cp:revision>8</cp:revision>
  <cp:lastPrinted>2023-09-06T08:53:00Z</cp:lastPrinted>
  <dcterms:created xsi:type="dcterms:W3CDTF">2025-05-22T12:10:00Z</dcterms:created>
  <dcterms:modified xsi:type="dcterms:W3CDTF">2025-06-26T13:34:00Z</dcterms:modified>
</cp:coreProperties>
</file>