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E09E2" w14:textId="5EE6BC66" w:rsidR="00EF2A2D" w:rsidRPr="00851245" w:rsidRDefault="00AE73B4" w:rsidP="00AE73B4">
      <w:pPr>
        <w:spacing w:after="0" w:line="240" w:lineRule="auto"/>
        <w:jc w:val="right"/>
        <w:rPr>
          <w:rFonts w:ascii="Times New Roman" w:eastAsia="Times New Roman" w:hAnsi="Times New Roman" w:cs="Times New Roman"/>
          <w:b/>
          <w:color w:val="1F4E79" w:themeColor="accent1" w:themeShade="80"/>
          <w:sz w:val="20"/>
          <w:szCs w:val="20"/>
        </w:rPr>
      </w:pPr>
      <w:bookmarkStart w:id="0" w:name="_GoBack"/>
      <w:bookmarkEnd w:id="0"/>
      <w:r w:rsidRPr="00851245">
        <w:rPr>
          <w:rFonts w:ascii="Trebuchet MS" w:hAnsi="Trebuchet MS"/>
          <w:b/>
          <w:color w:val="1F4E79" w:themeColor="accent1" w:themeShade="80"/>
        </w:rPr>
        <w:t xml:space="preserve">Annex </w:t>
      </w:r>
      <w:r w:rsidR="00312808" w:rsidRPr="00851245">
        <w:rPr>
          <w:rFonts w:ascii="Trebuchet MS" w:hAnsi="Trebuchet MS"/>
          <w:b/>
          <w:color w:val="1F4E79" w:themeColor="accent1" w:themeShade="80"/>
        </w:rPr>
        <w:t>5</w:t>
      </w:r>
      <w:r w:rsidR="00011959">
        <w:rPr>
          <w:rFonts w:ascii="Trebuchet MS" w:hAnsi="Trebuchet MS"/>
          <w:b/>
          <w:color w:val="1F4E79" w:themeColor="accent1" w:themeShade="80"/>
        </w:rPr>
        <w:t xml:space="preserve"> (of the Subsidy contract)</w:t>
      </w:r>
    </w:p>
    <w:p w14:paraId="4ADDD8FA" w14:textId="77777777" w:rsidR="00AE73B4" w:rsidRPr="00851245" w:rsidRDefault="00AE73B4" w:rsidP="00EF2A2D">
      <w:pPr>
        <w:spacing w:after="0" w:line="240" w:lineRule="auto"/>
        <w:jc w:val="center"/>
        <w:rPr>
          <w:rFonts w:ascii="Trebuchet MS" w:hAnsi="Trebuchet MS"/>
          <w:b/>
          <w:color w:val="1F4E79" w:themeColor="accent1" w:themeShade="80"/>
          <w:sz w:val="28"/>
          <w:szCs w:val="28"/>
        </w:rPr>
      </w:pPr>
    </w:p>
    <w:p w14:paraId="785B5A93" w14:textId="4201D665" w:rsidR="0073415D" w:rsidRPr="00851245" w:rsidRDefault="00B71053" w:rsidP="0073415D">
      <w:pPr>
        <w:spacing w:after="0" w:line="240" w:lineRule="auto"/>
        <w:jc w:val="center"/>
        <w:rPr>
          <w:rFonts w:ascii="Trebuchet MS" w:hAnsi="Trebuchet MS"/>
          <w:b/>
          <w:color w:val="1F4E79" w:themeColor="accent1" w:themeShade="80"/>
          <w:sz w:val="28"/>
          <w:szCs w:val="28"/>
        </w:rPr>
      </w:pPr>
      <w:r w:rsidRPr="00851245">
        <w:rPr>
          <w:rFonts w:ascii="Trebuchet MS" w:hAnsi="Trebuchet MS"/>
          <w:b/>
          <w:color w:val="1F4E79" w:themeColor="accent1" w:themeShade="80"/>
          <w:sz w:val="28"/>
          <w:szCs w:val="28"/>
        </w:rPr>
        <w:t xml:space="preserve">Milestones for the activities </w:t>
      </w:r>
      <w:r w:rsidR="0073415D" w:rsidRPr="00851245">
        <w:rPr>
          <w:rFonts w:ascii="Trebuchet MS" w:hAnsi="Trebuchet MS"/>
          <w:b/>
          <w:color w:val="1F4E79" w:themeColor="accent1" w:themeShade="80"/>
          <w:sz w:val="28"/>
          <w:szCs w:val="28"/>
        </w:rPr>
        <w:t>of the project and</w:t>
      </w:r>
    </w:p>
    <w:p w14:paraId="48BEEB04" w14:textId="686B1A82" w:rsidR="0073415D" w:rsidRPr="00851245" w:rsidRDefault="0073415D" w:rsidP="0073415D">
      <w:pPr>
        <w:spacing w:after="0" w:line="240" w:lineRule="auto"/>
        <w:jc w:val="center"/>
        <w:rPr>
          <w:rFonts w:ascii="Trebuchet MS" w:hAnsi="Trebuchet MS"/>
          <w:b/>
          <w:color w:val="1F4E79" w:themeColor="accent1" w:themeShade="80"/>
          <w:sz w:val="28"/>
          <w:szCs w:val="28"/>
        </w:rPr>
      </w:pPr>
      <w:r w:rsidRPr="00851245">
        <w:rPr>
          <w:rFonts w:ascii="Trebuchet MS" w:hAnsi="Trebuchet MS"/>
          <w:b/>
          <w:color w:val="1F4E79" w:themeColor="accent1" w:themeShade="80"/>
          <w:sz w:val="28"/>
          <w:szCs w:val="28"/>
        </w:rPr>
        <w:t>O</w:t>
      </w:r>
      <w:r w:rsidR="00AE73B4" w:rsidRPr="00851245">
        <w:rPr>
          <w:rFonts w:ascii="Trebuchet MS" w:hAnsi="Trebuchet MS"/>
          <w:b/>
          <w:color w:val="1F4E79" w:themeColor="accent1" w:themeShade="80"/>
          <w:sz w:val="28"/>
          <w:szCs w:val="28"/>
        </w:rPr>
        <w:t>utput and result to be achieved by the project</w:t>
      </w:r>
    </w:p>
    <w:p w14:paraId="3BD9B94D" w14:textId="5F4ACD32" w:rsidR="00EF2A2D" w:rsidRPr="00851245" w:rsidRDefault="007E75EA" w:rsidP="0073415D">
      <w:pPr>
        <w:spacing w:after="0" w:line="240" w:lineRule="auto"/>
        <w:jc w:val="center"/>
        <w:rPr>
          <w:rFonts w:ascii="Times New Roman" w:eastAsia="Times New Roman" w:hAnsi="Times New Roman" w:cs="Times New Roman"/>
          <w:b/>
          <w:color w:val="1F4E79" w:themeColor="accent1" w:themeShade="80"/>
          <w:sz w:val="28"/>
          <w:szCs w:val="28"/>
        </w:rPr>
      </w:pPr>
      <w:r w:rsidRPr="00851245">
        <w:rPr>
          <w:rFonts w:ascii="Trebuchet MS" w:hAnsi="Trebuchet MS"/>
          <w:b/>
          <w:color w:val="1F4E79" w:themeColor="accent1" w:themeShade="80"/>
          <w:sz w:val="28"/>
          <w:szCs w:val="28"/>
        </w:rPr>
        <w:t>[</w:t>
      </w:r>
      <w:proofErr w:type="gramStart"/>
      <w:r w:rsidRPr="00851245">
        <w:rPr>
          <w:rFonts w:ascii="Trebuchet MS" w:hAnsi="Trebuchet MS"/>
          <w:b/>
          <w:color w:val="1F4E79" w:themeColor="accent1" w:themeShade="80"/>
          <w:sz w:val="28"/>
          <w:szCs w:val="28"/>
        </w:rPr>
        <w:t>index</w:t>
      </w:r>
      <w:proofErr w:type="gramEnd"/>
      <w:r w:rsidRPr="00851245">
        <w:rPr>
          <w:rFonts w:ascii="Trebuchet MS" w:hAnsi="Trebuchet MS"/>
          <w:b/>
          <w:color w:val="1F4E79" w:themeColor="accent1" w:themeShade="80"/>
          <w:sz w:val="28"/>
          <w:szCs w:val="28"/>
        </w:rPr>
        <w:t xml:space="preserve"> and title of the project]</w:t>
      </w:r>
    </w:p>
    <w:p w14:paraId="5160F555" w14:textId="77777777" w:rsidR="00954A8D" w:rsidRPr="00851245" w:rsidRDefault="00954A8D" w:rsidP="008514C8">
      <w:pPr>
        <w:spacing w:after="0" w:line="240" w:lineRule="auto"/>
        <w:rPr>
          <w:rFonts w:ascii="Trebuchet MS" w:eastAsia="Times New Roman" w:hAnsi="Trebuchet MS" w:cs="Times New Roman"/>
          <w:b/>
          <w:color w:val="1F4E79" w:themeColor="accent1" w:themeShade="80"/>
        </w:rPr>
      </w:pPr>
    </w:p>
    <w:p w14:paraId="53501116" w14:textId="7D93E62E" w:rsidR="00954A8D" w:rsidRPr="00851245" w:rsidRDefault="00954A8D" w:rsidP="00B71053">
      <w:pPr>
        <w:pStyle w:val="ListParagraph"/>
        <w:numPr>
          <w:ilvl w:val="0"/>
          <w:numId w:val="10"/>
        </w:numPr>
        <w:tabs>
          <w:tab w:val="clear" w:pos="360"/>
          <w:tab w:val="num" w:pos="0"/>
        </w:tabs>
        <w:autoSpaceDE w:val="0"/>
        <w:autoSpaceDN w:val="0"/>
        <w:adjustRightInd w:val="0"/>
        <w:spacing w:before="120" w:after="240" w:line="240" w:lineRule="auto"/>
        <w:ind w:left="0" w:firstLine="0"/>
        <w:contextualSpacing w:val="0"/>
        <w:jc w:val="both"/>
        <w:rPr>
          <w:rFonts w:ascii="Trebuchet MS" w:eastAsia="Arial Unicode MS" w:hAnsi="Trebuchet MS"/>
          <w:color w:val="1F4E79" w:themeColor="accent1" w:themeShade="80"/>
          <w:sz w:val="24"/>
          <w:szCs w:val="24"/>
        </w:rPr>
      </w:pPr>
      <w:r w:rsidRPr="00851245">
        <w:rPr>
          <w:rFonts w:ascii="Trebuchet MS" w:eastAsia="Arial Unicode MS" w:hAnsi="Trebuchet MS"/>
          <w:color w:val="1F4E79" w:themeColor="accent1" w:themeShade="80"/>
          <w:sz w:val="24"/>
          <w:szCs w:val="24"/>
        </w:rPr>
        <w:t>In terms of activities, each partner within the partnership commits to perform the following actions within deadline mentioned below for each of the milestone:</w:t>
      </w:r>
    </w:p>
    <w:tbl>
      <w:tblPr>
        <w:tblW w:w="9080" w:type="dxa"/>
        <w:tblInd w:w="113" w:type="dxa"/>
        <w:tblLook w:val="04A0" w:firstRow="1" w:lastRow="0" w:firstColumn="1" w:lastColumn="0" w:noHBand="0" w:noVBand="1"/>
      </w:tblPr>
      <w:tblGrid>
        <w:gridCol w:w="1092"/>
        <w:gridCol w:w="5040"/>
        <w:gridCol w:w="3080"/>
      </w:tblGrid>
      <w:tr w:rsidR="00851245" w:rsidRPr="00851245" w14:paraId="31A8BCE5" w14:textId="77777777" w:rsidTr="0028350B">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C5108"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Partner</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14:paraId="0AAD8A28" w14:textId="77777777" w:rsidR="00954A8D" w:rsidRPr="00851245" w:rsidRDefault="00954A8D" w:rsidP="0028350B">
            <w:pPr>
              <w:jc w:val="cente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Milestone</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3E99E9BD" w14:textId="77777777" w:rsidR="00954A8D" w:rsidRPr="00851245" w:rsidRDefault="00954A8D" w:rsidP="0028350B">
            <w:pPr>
              <w:jc w:val="cente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Deadline (end of month….), calculated since the start date of the implementation period</w:t>
            </w:r>
          </w:p>
        </w:tc>
      </w:tr>
      <w:tr w:rsidR="00851245" w:rsidRPr="00851245" w14:paraId="68AA7DB9" w14:textId="77777777" w:rsidTr="0028350B">
        <w:trPr>
          <w:trHeight w:val="288"/>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6370BD" w14:textId="77777777" w:rsidR="00954A8D" w:rsidRPr="00851245" w:rsidRDefault="00954A8D" w:rsidP="0028350B">
            <w:pPr>
              <w:jc w:val="cente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LP</w:t>
            </w:r>
          </w:p>
        </w:tc>
        <w:tc>
          <w:tcPr>
            <w:tcW w:w="5040" w:type="dxa"/>
            <w:tcBorders>
              <w:top w:val="nil"/>
              <w:left w:val="nil"/>
              <w:bottom w:val="single" w:sz="4" w:space="0" w:color="auto"/>
              <w:right w:val="single" w:sz="4" w:space="0" w:color="auto"/>
            </w:tcBorders>
            <w:shd w:val="clear" w:color="auto" w:fill="auto"/>
            <w:noWrap/>
            <w:vAlign w:val="bottom"/>
            <w:hideMark/>
          </w:tcPr>
          <w:p w14:paraId="4EE8CA71"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Launching the (public) procurement procedure for….</w:t>
            </w:r>
          </w:p>
        </w:tc>
        <w:tc>
          <w:tcPr>
            <w:tcW w:w="3080" w:type="dxa"/>
            <w:tcBorders>
              <w:top w:val="nil"/>
              <w:left w:val="nil"/>
              <w:bottom w:val="single" w:sz="4" w:space="0" w:color="auto"/>
              <w:right w:val="single" w:sz="4" w:space="0" w:color="auto"/>
            </w:tcBorders>
            <w:shd w:val="clear" w:color="auto" w:fill="auto"/>
            <w:noWrap/>
            <w:vAlign w:val="bottom"/>
            <w:hideMark/>
          </w:tcPr>
          <w:p w14:paraId="53AB2B57"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Month….</w:t>
            </w:r>
          </w:p>
        </w:tc>
      </w:tr>
      <w:tr w:rsidR="00851245" w:rsidRPr="00851245" w14:paraId="43B56B43" w14:textId="77777777" w:rsidTr="0028350B">
        <w:trPr>
          <w:trHeight w:val="288"/>
        </w:trPr>
        <w:tc>
          <w:tcPr>
            <w:tcW w:w="960" w:type="dxa"/>
            <w:vMerge/>
            <w:tcBorders>
              <w:top w:val="nil"/>
              <w:left w:val="single" w:sz="4" w:space="0" w:color="auto"/>
              <w:bottom w:val="single" w:sz="4" w:space="0" w:color="auto"/>
              <w:right w:val="single" w:sz="4" w:space="0" w:color="auto"/>
            </w:tcBorders>
            <w:vAlign w:val="center"/>
            <w:hideMark/>
          </w:tcPr>
          <w:p w14:paraId="6FA6093B" w14:textId="77777777" w:rsidR="00954A8D" w:rsidRPr="00851245" w:rsidRDefault="00954A8D" w:rsidP="0028350B">
            <w:pPr>
              <w:rPr>
                <w:rFonts w:ascii="Trebuchet MS" w:hAnsi="Trebuchet MS" w:cs="Calibri"/>
                <w:color w:val="1F4E79" w:themeColor="accent1" w:themeShade="80"/>
                <w:sz w:val="24"/>
                <w:szCs w:val="24"/>
              </w:rPr>
            </w:pPr>
          </w:p>
        </w:tc>
        <w:tc>
          <w:tcPr>
            <w:tcW w:w="5040" w:type="dxa"/>
            <w:tcBorders>
              <w:top w:val="nil"/>
              <w:left w:val="nil"/>
              <w:bottom w:val="single" w:sz="4" w:space="0" w:color="auto"/>
              <w:right w:val="single" w:sz="4" w:space="0" w:color="auto"/>
            </w:tcBorders>
            <w:shd w:val="clear" w:color="auto" w:fill="auto"/>
            <w:noWrap/>
            <w:vAlign w:val="bottom"/>
            <w:hideMark/>
          </w:tcPr>
          <w:p w14:paraId="4FBD1345"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Signing the (public) procurement contract for ……</w:t>
            </w:r>
          </w:p>
        </w:tc>
        <w:tc>
          <w:tcPr>
            <w:tcW w:w="3080" w:type="dxa"/>
            <w:tcBorders>
              <w:top w:val="nil"/>
              <w:left w:val="nil"/>
              <w:bottom w:val="single" w:sz="4" w:space="0" w:color="auto"/>
              <w:right w:val="single" w:sz="4" w:space="0" w:color="auto"/>
            </w:tcBorders>
            <w:shd w:val="clear" w:color="auto" w:fill="auto"/>
            <w:noWrap/>
            <w:vAlign w:val="bottom"/>
            <w:hideMark/>
          </w:tcPr>
          <w:p w14:paraId="23991B34"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r>
      <w:tr w:rsidR="00851245" w:rsidRPr="00851245" w14:paraId="58E8F6AB" w14:textId="77777777" w:rsidTr="0028350B">
        <w:trPr>
          <w:trHeight w:val="288"/>
        </w:trPr>
        <w:tc>
          <w:tcPr>
            <w:tcW w:w="960" w:type="dxa"/>
            <w:vMerge/>
            <w:tcBorders>
              <w:top w:val="nil"/>
              <w:left w:val="single" w:sz="4" w:space="0" w:color="auto"/>
              <w:bottom w:val="single" w:sz="4" w:space="0" w:color="auto"/>
              <w:right w:val="single" w:sz="4" w:space="0" w:color="auto"/>
            </w:tcBorders>
            <w:vAlign w:val="center"/>
            <w:hideMark/>
          </w:tcPr>
          <w:p w14:paraId="21E0CD39" w14:textId="77777777" w:rsidR="00954A8D" w:rsidRPr="00851245" w:rsidRDefault="00954A8D" w:rsidP="0028350B">
            <w:pPr>
              <w:rPr>
                <w:rFonts w:ascii="Trebuchet MS" w:hAnsi="Trebuchet MS" w:cs="Calibri"/>
                <w:color w:val="1F4E79" w:themeColor="accent1" w:themeShade="80"/>
                <w:sz w:val="24"/>
                <w:szCs w:val="24"/>
              </w:rPr>
            </w:pPr>
          </w:p>
        </w:tc>
        <w:tc>
          <w:tcPr>
            <w:tcW w:w="5040" w:type="dxa"/>
            <w:tcBorders>
              <w:top w:val="nil"/>
              <w:left w:val="nil"/>
              <w:bottom w:val="single" w:sz="4" w:space="0" w:color="auto"/>
              <w:right w:val="single" w:sz="4" w:space="0" w:color="auto"/>
            </w:tcBorders>
            <w:shd w:val="clear" w:color="auto" w:fill="auto"/>
            <w:noWrap/>
            <w:vAlign w:val="bottom"/>
            <w:hideMark/>
          </w:tcPr>
          <w:p w14:paraId="482DBC0E"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Other milestones…</w:t>
            </w:r>
          </w:p>
        </w:tc>
        <w:tc>
          <w:tcPr>
            <w:tcW w:w="3080" w:type="dxa"/>
            <w:tcBorders>
              <w:top w:val="nil"/>
              <w:left w:val="nil"/>
              <w:bottom w:val="single" w:sz="4" w:space="0" w:color="auto"/>
              <w:right w:val="single" w:sz="4" w:space="0" w:color="auto"/>
            </w:tcBorders>
            <w:shd w:val="clear" w:color="auto" w:fill="auto"/>
            <w:noWrap/>
            <w:vAlign w:val="bottom"/>
            <w:hideMark/>
          </w:tcPr>
          <w:p w14:paraId="1D942F58"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r>
      <w:tr w:rsidR="00851245" w:rsidRPr="00851245" w14:paraId="3CCFE5E0" w14:textId="77777777" w:rsidTr="0028350B">
        <w:trPr>
          <w:trHeight w:val="288"/>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4BE4B2" w14:textId="77777777" w:rsidR="00954A8D" w:rsidRPr="00851245" w:rsidRDefault="00954A8D" w:rsidP="0028350B">
            <w:pPr>
              <w:jc w:val="cente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P2</w:t>
            </w:r>
          </w:p>
        </w:tc>
        <w:tc>
          <w:tcPr>
            <w:tcW w:w="5040" w:type="dxa"/>
            <w:tcBorders>
              <w:top w:val="nil"/>
              <w:left w:val="nil"/>
              <w:bottom w:val="single" w:sz="4" w:space="0" w:color="auto"/>
              <w:right w:val="single" w:sz="4" w:space="0" w:color="auto"/>
            </w:tcBorders>
            <w:shd w:val="clear" w:color="auto" w:fill="auto"/>
            <w:noWrap/>
            <w:vAlign w:val="bottom"/>
            <w:hideMark/>
          </w:tcPr>
          <w:p w14:paraId="0691740F"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Launching the (public) procurement procedure for….</w:t>
            </w:r>
          </w:p>
        </w:tc>
        <w:tc>
          <w:tcPr>
            <w:tcW w:w="3080" w:type="dxa"/>
            <w:tcBorders>
              <w:top w:val="nil"/>
              <w:left w:val="nil"/>
              <w:bottom w:val="single" w:sz="4" w:space="0" w:color="auto"/>
              <w:right w:val="single" w:sz="4" w:space="0" w:color="auto"/>
            </w:tcBorders>
            <w:shd w:val="clear" w:color="auto" w:fill="auto"/>
            <w:noWrap/>
            <w:vAlign w:val="bottom"/>
            <w:hideMark/>
          </w:tcPr>
          <w:p w14:paraId="151E0C70"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r>
      <w:tr w:rsidR="00851245" w:rsidRPr="00851245" w14:paraId="2D36A397" w14:textId="77777777" w:rsidTr="0028350B">
        <w:trPr>
          <w:trHeight w:val="288"/>
        </w:trPr>
        <w:tc>
          <w:tcPr>
            <w:tcW w:w="960" w:type="dxa"/>
            <w:vMerge/>
            <w:tcBorders>
              <w:top w:val="nil"/>
              <w:left w:val="single" w:sz="4" w:space="0" w:color="auto"/>
              <w:bottom w:val="single" w:sz="4" w:space="0" w:color="auto"/>
              <w:right w:val="single" w:sz="4" w:space="0" w:color="auto"/>
            </w:tcBorders>
            <w:vAlign w:val="center"/>
            <w:hideMark/>
          </w:tcPr>
          <w:p w14:paraId="0EB29D44" w14:textId="77777777" w:rsidR="00954A8D" w:rsidRPr="00851245" w:rsidRDefault="00954A8D" w:rsidP="0028350B">
            <w:pPr>
              <w:rPr>
                <w:rFonts w:ascii="Trebuchet MS" w:hAnsi="Trebuchet MS" w:cs="Calibri"/>
                <w:color w:val="1F4E79" w:themeColor="accent1" w:themeShade="80"/>
                <w:sz w:val="24"/>
                <w:szCs w:val="24"/>
              </w:rPr>
            </w:pPr>
          </w:p>
        </w:tc>
        <w:tc>
          <w:tcPr>
            <w:tcW w:w="5040" w:type="dxa"/>
            <w:tcBorders>
              <w:top w:val="nil"/>
              <w:left w:val="nil"/>
              <w:bottom w:val="single" w:sz="4" w:space="0" w:color="auto"/>
              <w:right w:val="single" w:sz="4" w:space="0" w:color="auto"/>
            </w:tcBorders>
            <w:shd w:val="clear" w:color="auto" w:fill="auto"/>
            <w:noWrap/>
            <w:vAlign w:val="bottom"/>
            <w:hideMark/>
          </w:tcPr>
          <w:p w14:paraId="7547F9D7"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Signing the (public) procurement contract for ……</w:t>
            </w:r>
          </w:p>
        </w:tc>
        <w:tc>
          <w:tcPr>
            <w:tcW w:w="3080" w:type="dxa"/>
            <w:tcBorders>
              <w:top w:val="nil"/>
              <w:left w:val="nil"/>
              <w:bottom w:val="single" w:sz="4" w:space="0" w:color="auto"/>
              <w:right w:val="single" w:sz="4" w:space="0" w:color="auto"/>
            </w:tcBorders>
            <w:shd w:val="clear" w:color="auto" w:fill="auto"/>
            <w:noWrap/>
            <w:vAlign w:val="bottom"/>
            <w:hideMark/>
          </w:tcPr>
          <w:p w14:paraId="65489986"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r>
      <w:tr w:rsidR="00851245" w:rsidRPr="00851245" w14:paraId="38C84336" w14:textId="77777777" w:rsidTr="0028350B">
        <w:trPr>
          <w:trHeight w:val="288"/>
        </w:trPr>
        <w:tc>
          <w:tcPr>
            <w:tcW w:w="960" w:type="dxa"/>
            <w:vMerge/>
            <w:tcBorders>
              <w:top w:val="nil"/>
              <w:left w:val="single" w:sz="4" w:space="0" w:color="auto"/>
              <w:bottom w:val="single" w:sz="4" w:space="0" w:color="auto"/>
              <w:right w:val="single" w:sz="4" w:space="0" w:color="auto"/>
            </w:tcBorders>
            <w:vAlign w:val="center"/>
            <w:hideMark/>
          </w:tcPr>
          <w:p w14:paraId="242E9FA4" w14:textId="77777777" w:rsidR="00954A8D" w:rsidRPr="00851245" w:rsidRDefault="00954A8D" w:rsidP="0028350B">
            <w:pPr>
              <w:rPr>
                <w:rFonts w:ascii="Trebuchet MS" w:hAnsi="Trebuchet MS" w:cs="Calibri"/>
                <w:color w:val="1F4E79" w:themeColor="accent1" w:themeShade="80"/>
                <w:sz w:val="24"/>
                <w:szCs w:val="24"/>
              </w:rPr>
            </w:pPr>
          </w:p>
        </w:tc>
        <w:tc>
          <w:tcPr>
            <w:tcW w:w="5040" w:type="dxa"/>
            <w:tcBorders>
              <w:top w:val="nil"/>
              <w:left w:val="nil"/>
              <w:bottom w:val="single" w:sz="4" w:space="0" w:color="auto"/>
              <w:right w:val="single" w:sz="4" w:space="0" w:color="auto"/>
            </w:tcBorders>
            <w:shd w:val="clear" w:color="auto" w:fill="auto"/>
            <w:noWrap/>
            <w:vAlign w:val="bottom"/>
            <w:hideMark/>
          </w:tcPr>
          <w:p w14:paraId="2BAF0A81"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Other milestones…</w:t>
            </w:r>
          </w:p>
        </w:tc>
        <w:tc>
          <w:tcPr>
            <w:tcW w:w="3080" w:type="dxa"/>
            <w:tcBorders>
              <w:top w:val="nil"/>
              <w:left w:val="nil"/>
              <w:bottom w:val="single" w:sz="4" w:space="0" w:color="auto"/>
              <w:right w:val="single" w:sz="4" w:space="0" w:color="auto"/>
            </w:tcBorders>
            <w:shd w:val="clear" w:color="auto" w:fill="auto"/>
            <w:noWrap/>
            <w:vAlign w:val="bottom"/>
            <w:hideMark/>
          </w:tcPr>
          <w:p w14:paraId="7532CBFB"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r>
      <w:tr w:rsidR="00851245" w:rsidRPr="00851245" w14:paraId="6F2AF48E" w14:textId="77777777" w:rsidTr="0028350B">
        <w:trPr>
          <w:trHeight w:val="288"/>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C73F2A" w14:textId="77777777" w:rsidR="00954A8D" w:rsidRPr="00851245" w:rsidRDefault="00954A8D" w:rsidP="0028350B">
            <w:pPr>
              <w:jc w:val="cente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P3</w:t>
            </w:r>
          </w:p>
        </w:tc>
        <w:tc>
          <w:tcPr>
            <w:tcW w:w="5040" w:type="dxa"/>
            <w:tcBorders>
              <w:top w:val="nil"/>
              <w:left w:val="nil"/>
              <w:bottom w:val="single" w:sz="4" w:space="0" w:color="auto"/>
              <w:right w:val="single" w:sz="4" w:space="0" w:color="auto"/>
            </w:tcBorders>
            <w:shd w:val="clear" w:color="auto" w:fill="auto"/>
            <w:noWrap/>
            <w:vAlign w:val="bottom"/>
            <w:hideMark/>
          </w:tcPr>
          <w:p w14:paraId="77CF1236"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Launching the (public) procurement procedure for….</w:t>
            </w:r>
          </w:p>
        </w:tc>
        <w:tc>
          <w:tcPr>
            <w:tcW w:w="3080" w:type="dxa"/>
            <w:tcBorders>
              <w:top w:val="nil"/>
              <w:left w:val="nil"/>
              <w:bottom w:val="single" w:sz="4" w:space="0" w:color="auto"/>
              <w:right w:val="single" w:sz="4" w:space="0" w:color="auto"/>
            </w:tcBorders>
            <w:shd w:val="clear" w:color="auto" w:fill="auto"/>
            <w:noWrap/>
            <w:vAlign w:val="bottom"/>
            <w:hideMark/>
          </w:tcPr>
          <w:p w14:paraId="5DFA8771"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r>
      <w:tr w:rsidR="00851245" w:rsidRPr="00851245" w14:paraId="1287A881" w14:textId="77777777" w:rsidTr="0028350B">
        <w:trPr>
          <w:trHeight w:val="288"/>
        </w:trPr>
        <w:tc>
          <w:tcPr>
            <w:tcW w:w="960" w:type="dxa"/>
            <w:vMerge/>
            <w:tcBorders>
              <w:top w:val="nil"/>
              <w:left w:val="single" w:sz="4" w:space="0" w:color="auto"/>
              <w:bottom w:val="single" w:sz="4" w:space="0" w:color="auto"/>
              <w:right w:val="single" w:sz="4" w:space="0" w:color="auto"/>
            </w:tcBorders>
            <w:vAlign w:val="center"/>
            <w:hideMark/>
          </w:tcPr>
          <w:p w14:paraId="5DF4EB1D" w14:textId="77777777" w:rsidR="00954A8D" w:rsidRPr="00851245" w:rsidRDefault="00954A8D" w:rsidP="0028350B">
            <w:pPr>
              <w:rPr>
                <w:rFonts w:ascii="Trebuchet MS" w:hAnsi="Trebuchet MS" w:cs="Calibri"/>
                <w:color w:val="1F4E79" w:themeColor="accent1" w:themeShade="80"/>
                <w:sz w:val="24"/>
                <w:szCs w:val="24"/>
              </w:rPr>
            </w:pPr>
          </w:p>
        </w:tc>
        <w:tc>
          <w:tcPr>
            <w:tcW w:w="5040" w:type="dxa"/>
            <w:tcBorders>
              <w:top w:val="nil"/>
              <w:left w:val="nil"/>
              <w:bottom w:val="single" w:sz="4" w:space="0" w:color="auto"/>
              <w:right w:val="single" w:sz="4" w:space="0" w:color="auto"/>
            </w:tcBorders>
            <w:shd w:val="clear" w:color="auto" w:fill="auto"/>
            <w:noWrap/>
            <w:vAlign w:val="bottom"/>
            <w:hideMark/>
          </w:tcPr>
          <w:p w14:paraId="17EC975F"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Signing the (public) procurement contract for ……</w:t>
            </w:r>
          </w:p>
        </w:tc>
        <w:tc>
          <w:tcPr>
            <w:tcW w:w="3080" w:type="dxa"/>
            <w:tcBorders>
              <w:top w:val="nil"/>
              <w:left w:val="nil"/>
              <w:bottom w:val="single" w:sz="4" w:space="0" w:color="auto"/>
              <w:right w:val="single" w:sz="4" w:space="0" w:color="auto"/>
            </w:tcBorders>
            <w:shd w:val="clear" w:color="auto" w:fill="auto"/>
            <w:noWrap/>
            <w:vAlign w:val="bottom"/>
            <w:hideMark/>
          </w:tcPr>
          <w:p w14:paraId="6A77D733"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r>
      <w:tr w:rsidR="00851245" w:rsidRPr="00851245" w14:paraId="356A26D9" w14:textId="77777777" w:rsidTr="0028350B">
        <w:trPr>
          <w:trHeight w:val="288"/>
        </w:trPr>
        <w:tc>
          <w:tcPr>
            <w:tcW w:w="960" w:type="dxa"/>
            <w:vMerge/>
            <w:tcBorders>
              <w:top w:val="nil"/>
              <w:left w:val="single" w:sz="4" w:space="0" w:color="auto"/>
              <w:bottom w:val="single" w:sz="4" w:space="0" w:color="auto"/>
              <w:right w:val="single" w:sz="4" w:space="0" w:color="auto"/>
            </w:tcBorders>
            <w:vAlign w:val="center"/>
            <w:hideMark/>
          </w:tcPr>
          <w:p w14:paraId="795822B1" w14:textId="77777777" w:rsidR="00954A8D" w:rsidRPr="00851245" w:rsidRDefault="00954A8D" w:rsidP="0028350B">
            <w:pPr>
              <w:rPr>
                <w:rFonts w:ascii="Trebuchet MS" w:hAnsi="Trebuchet MS" w:cs="Calibri"/>
                <w:color w:val="1F4E79" w:themeColor="accent1" w:themeShade="80"/>
                <w:sz w:val="24"/>
                <w:szCs w:val="24"/>
              </w:rPr>
            </w:pPr>
          </w:p>
        </w:tc>
        <w:tc>
          <w:tcPr>
            <w:tcW w:w="5040" w:type="dxa"/>
            <w:tcBorders>
              <w:top w:val="nil"/>
              <w:left w:val="nil"/>
              <w:bottom w:val="single" w:sz="4" w:space="0" w:color="auto"/>
              <w:right w:val="single" w:sz="4" w:space="0" w:color="auto"/>
            </w:tcBorders>
            <w:shd w:val="clear" w:color="auto" w:fill="auto"/>
            <w:noWrap/>
            <w:vAlign w:val="bottom"/>
            <w:hideMark/>
          </w:tcPr>
          <w:p w14:paraId="4537EB98"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Other milestones…</w:t>
            </w:r>
          </w:p>
        </w:tc>
        <w:tc>
          <w:tcPr>
            <w:tcW w:w="3080" w:type="dxa"/>
            <w:tcBorders>
              <w:top w:val="nil"/>
              <w:left w:val="nil"/>
              <w:bottom w:val="single" w:sz="4" w:space="0" w:color="auto"/>
              <w:right w:val="single" w:sz="4" w:space="0" w:color="auto"/>
            </w:tcBorders>
            <w:shd w:val="clear" w:color="auto" w:fill="auto"/>
            <w:noWrap/>
            <w:vAlign w:val="bottom"/>
            <w:hideMark/>
          </w:tcPr>
          <w:p w14:paraId="0D55F379" w14:textId="77777777" w:rsidR="00954A8D" w:rsidRPr="00851245" w:rsidRDefault="00954A8D" w:rsidP="0028350B">
            <w:pPr>
              <w:rPr>
                <w:rFonts w:ascii="Trebuchet MS" w:hAnsi="Trebuchet MS" w:cs="Calibri"/>
                <w:color w:val="1F4E79" w:themeColor="accent1" w:themeShade="80"/>
                <w:sz w:val="24"/>
                <w:szCs w:val="24"/>
              </w:rPr>
            </w:pPr>
            <w:r w:rsidRPr="00851245">
              <w:rPr>
                <w:rFonts w:ascii="Trebuchet MS" w:hAnsi="Trebuchet MS" w:cs="Calibri"/>
                <w:color w:val="1F4E79" w:themeColor="accent1" w:themeShade="80"/>
                <w:sz w:val="24"/>
                <w:szCs w:val="24"/>
              </w:rPr>
              <w:t> </w:t>
            </w:r>
          </w:p>
        </w:tc>
      </w:tr>
    </w:tbl>
    <w:p w14:paraId="5A7BF045" w14:textId="7A4EA3C9" w:rsidR="00523C6B" w:rsidRPr="00851245" w:rsidRDefault="001D5F6D" w:rsidP="00523C6B">
      <w:pPr>
        <w:pStyle w:val="ListParagraph"/>
        <w:numPr>
          <w:ilvl w:val="0"/>
          <w:numId w:val="10"/>
        </w:numPr>
        <w:tabs>
          <w:tab w:val="clear" w:pos="360"/>
          <w:tab w:val="num" w:pos="0"/>
        </w:tabs>
        <w:spacing w:before="240" w:after="240" w:line="240" w:lineRule="auto"/>
        <w:ind w:left="0" w:firstLine="0"/>
        <w:contextualSpacing w:val="0"/>
        <w:jc w:val="both"/>
        <w:rPr>
          <w:rFonts w:ascii="Trebuchet MS" w:eastAsia="Arial Unicode MS" w:hAnsi="Trebuchet MS"/>
          <w:color w:val="1F4E79" w:themeColor="accent1" w:themeShade="80"/>
          <w:sz w:val="24"/>
          <w:szCs w:val="24"/>
        </w:rPr>
      </w:pPr>
      <w:r w:rsidRPr="00851245">
        <w:rPr>
          <w:rFonts w:ascii="Trebuchet MS" w:eastAsia="Arial Unicode MS" w:hAnsi="Trebuchet MS"/>
          <w:color w:val="1F4E79" w:themeColor="accent1" w:themeShade="80"/>
          <w:sz w:val="24"/>
          <w:szCs w:val="24"/>
        </w:rPr>
        <w:t>Guidance for filling in the</w:t>
      </w:r>
      <w:r w:rsidR="00523C6B" w:rsidRPr="00851245">
        <w:rPr>
          <w:rFonts w:ascii="Trebuchet MS" w:eastAsia="Arial Unicode MS" w:hAnsi="Trebuchet MS"/>
          <w:color w:val="1F4E79" w:themeColor="accent1" w:themeShade="80"/>
          <w:sz w:val="24"/>
          <w:szCs w:val="24"/>
        </w:rPr>
        <w:t xml:space="preserve"> milestones:</w:t>
      </w:r>
    </w:p>
    <w:p w14:paraId="5FBD7C54" w14:textId="77777777" w:rsidR="00523C6B" w:rsidRPr="00851245" w:rsidRDefault="00523C6B" w:rsidP="00523C6B">
      <w:pPr>
        <w:numPr>
          <w:ilvl w:val="0"/>
          <w:numId w:val="1"/>
        </w:num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b/>
          <w:color w:val="1F4E79" w:themeColor="accent1" w:themeShade="80"/>
          <w:sz w:val="20"/>
          <w:szCs w:val="20"/>
        </w:rPr>
        <w:t>Milestone “Launching the (public) procurement procedure for….”</w:t>
      </w:r>
      <w:r w:rsidRPr="00851245">
        <w:rPr>
          <w:rFonts w:ascii="Trebuchet MS" w:eastAsia="Times New Roman" w:hAnsi="Trebuchet MS" w:cs="Times New Roman"/>
          <w:color w:val="1F4E79" w:themeColor="accent1" w:themeShade="80"/>
          <w:sz w:val="20"/>
          <w:szCs w:val="20"/>
        </w:rPr>
        <w:t xml:space="preserve"> will be included for each major contract foreseen within the project (new row shall be added for each major contract).</w:t>
      </w:r>
    </w:p>
    <w:p w14:paraId="035786A0" w14:textId="2816CE34" w:rsidR="00523C6B" w:rsidRPr="00851245" w:rsidRDefault="00523C6B" w:rsidP="004244A2">
      <w:pPr>
        <w:spacing w:before="120"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i/>
          <w:color w:val="1F4E79" w:themeColor="accent1" w:themeShade="80"/>
          <w:sz w:val="20"/>
          <w:szCs w:val="20"/>
        </w:rPr>
        <w:t xml:space="preserve">For </w:t>
      </w:r>
      <w:r w:rsidR="00AA471D" w:rsidRPr="00851245">
        <w:rPr>
          <w:rFonts w:ascii="Trebuchet MS" w:eastAsia="Times New Roman" w:hAnsi="Trebuchet MS" w:cs="Times New Roman"/>
          <w:i/>
          <w:color w:val="1F4E79" w:themeColor="accent1" w:themeShade="80"/>
          <w:sz w:val="20"/>
          <w:szCs w:val="20"/>
        </w:rPr>
        <w:t>projects</w:t>
      </w:r>
      <w:r w:rsidR="009E1784">
        <w:rPr>
          <w:rFonts w:ascii="Trebuchet MS" w:eastAsia="Times New Roman" w:hAnsi="Trebuchet MS" w:cs="Times New Roman"/>
          <w:i/>
          <w:color w:val="1F4E79" w:themeColor="accent1" w:themeShade="80"/>
          <w:sz w:val="20"/>
          <w:szCs w:val="20"/>
        </w:rPr>
        <w:t xml:space="preserve"> including investments</w:t>
      </w:r>
      <w:r w:rsidR="00AA471D" w:rsidRPr="00851245">
        <w:rPr>
          <w:rFonts w:ascii="Trebuchet MS" w:eastAsia="Times New Roman" w:hAnsi="Trebuchet MS" w:cs="Times New Roman"/>
          <w:i/>
          <w:color w:val="1F4E79" w:themeColor="accent1" w:themeShade="80"/>
          <w:sz w:val="20"/>
          <w:szCs w:val="20"/>
        </w:rPr>
        <w:t xml:space="preserve"> </w:t>
      </w:r>
      <w:r w:rsidRPr="00851245">
        <w:rPr>
          <w:rFonts w:ascii="Trebuchet MS" w:eastAsia="Times New Roman" w:hAnsi="Trebuchet MS" w:cs="Times New Roman"/>
          <w:i/>
          <w:color w:val="1F4E79" w:themeColor="accent1" w:themeShade="80"/>
          <w:sz w:val="20"/>
          <w:szCs w:val="20"/>
        </w:rPr>
        <w:t>the milestones will include the following</w:t>
      </w:r>
      <w:r w:rsidRPr="00851245">
        <w:rPr>
          <w:rFonts w:ascii="Trebuchet MS" w:eastAsia="Times New Roman" w:hAnsi="Trebuchet MS" w:cs="Times New Roman"/>
          <w:color w:val="1F4E79" w:themeColor="accent1" w:themeShade="80"/>
          <w:sz w:val="20"/>
          <w:szCs w:val="20"/>
        </w:rPr>
        <w:t>:</w:t>
      </w:r>
    </w:p>
    <w:p w14:paraId="4FD44F03" w14:textId="77777777" w:rsidR="00523C6B" w:rsidRPr="00851245" w:rsidRDefault="00523C6B" w:rsidP="00523C6B">
      <w:pPr>
        <w:numPr>
          <w:ilvl w:val="1"/>
          <w:numId w:val="1"/>
        </w:num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 xml:space="preserve">Launching the procurement procedure for the design services of the investment (regardless of the fact that the design services are launched together with the execution </w:t>
      </w:r>
      <w:r w:rsidRPr="00851245">
        <w:rPr>
          <w:rFonts w:ascii="Trebuchet MS" w:eastAsia="Times New Roman" w:hAnsi="Trebuchet MS" w:cs="Times New Roman"/>
          <w:color w:val="1F4E79" w:themeColor="accent1" w:themeShade="80"/>
          <w:sz w:val="20"/>
          <w:szCs w:val="20"/>
        </w:rPr>
        <w:lastRenderedPageBreak/>
        <w:t xml:space="preserve">of works or not) with a deadline of maximum 2 months since the start date of the implementation. </w:t>
      </w:r>
    </w:p>
    <w:p w14:paraId="1EE80A59" w14:textId="0D2779CA" w:rsidR="00523C6B" w:rsidRPr="00851245" w:rsidRDefault="00523C6B" w:rsidP="00523C6B">
      <w:pPr>
        <w:numPr>
          <w:ilvl w:val="1"/>
          <w:numId w:val="1"/>
        </w:num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 xml:space="preserve">Launching the procurement procedure for the execution of works contract in case the </w:t>
      </w:r>
      <w:r w:rsidR="007F483A" w:rsidRPr="00851245">
        <w:rPr>
          <w:rFonts w:ascii="Trebuchet MS" w:eastAsia="Times New Roman" w:hAnsi="Trebuchet MS" w:cs="Times New Roman"/>
          <w:color w:val="1F4E79" w:themeColor="accent1" w:themeShade="80"/>
          <w:sz w:val="20"/>
          <w:szCs w:val="20"/>
        </w:rPr>
        <w:t xml:space="preserve">project partners </w:t>
      </w:r>
      <w:r w:rsidRPr="00851245">
        <w:rPr>
          <w:rFonts w:ascii="Trebuchet MS" w:eastAsia="Times New Roman" w:hAnsi="Trebuchet MS" w:cs="Times New Roman"/>
          <w:color w:val="1F4E79" w:themeColor="accent1" w:themeShade="80"/>
          <w:sz w:val="20"/>
          <w:szCs w:val="20"/>
        </w:rPr>
        <w:t>have applied for financing with a complete technical design, with a deadline of maximum 2 months since the start date of the implementation.</w:t>
      </w:r>
    </w:p>
    <w:p w14:paraId="46E1AD28" w14:textId="77777777" w:rsidR="00523C6B" w:rsidRPr="00851245" w:rsidRDefault="00523C6B" w:rsidP="00523C6B">
      <w:pPr>
        <w:numPr>
          <w:ilvl w:val="1"/>
          <w:numId w:val="1"/>
        </w:num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Launching the procurement procedure for the main equipment, with a deadline of maximum 2 months since the start date of the implementation. In case the procurement of equipment is conditioned by the finalization of other activities (for example, equipment is designed for endowment of a building and shall be procured after the construction of the building is finalized), the deadline shall be set at a maximum period of 2 months after the delivery date established in the approved application form for the deliverable on which launching the procurement is depending on (for example, within 2 months after the finalization date of the construction, as foreseen by the approved application form);</w:t>
      </w:r>
    </w:p>
    <w:p w14:paraId="5ABCB38B" w14:textId="77777777" w:rsidR="00523C6B" w:rsidRPr="00851245" w:rsidRDefault="00523C6B" w:rsidP="004244A2">
      <w:pPr>
        <w:spacing w:before="120" w:after="0" w:line="240" w:lineRule="auto"/>
        <w:jc w:val="both"/>
        <w:rPr>
          <w:rFonts w:ascii="Trebuchet MS" w:eastAsia="Times New Roman" w:hAnsi="Trebuchet MS" w:cs="Times New Roman"/>
          <w:i/>
          <w:color w:val="1F4E79" w:themeColor="accent1" w:themeShade="80"/>
          <w:sz w:val="20"/>
          <w:szCs w:val="20"/>
        </w:rPr>
      </w:pPr>
      <w:r w:rsidRPr="00851245">
        <w:rPr>
          <w:rFonts w:ascii="Trebuchet MS" w:eastAsia="Times New Roman" w:hAnsi="Trebuchet MS" w:cs="Times New Roman"/>
          <w:i/>
          <w:color w:val="1F4E79" w:themeColor="accent1" w:themeShade="80"/>
          <w:sz w:val="20"/>
          <w:szCs w:val="20"/>
        </w:rPr>
        <w:t>For soft project, the milestones will include:</w:t>
      </w:r>
    </w:p>
    <w:p w14:paraId="1440B770" w14:textId="77777777" w:rsidR="00523C6B" w:rsidRPr="00851245" w:rsidRDefault="00523C6B" w:rsidP="00523C6B">
      <w:pPr>
        <w:pStyle w:val="ListParagraph"/>
        <w:numPr>
          <w:ilvl w:val="0"/>
          <w:numId w:val="5"/>
        </w:numPr>
        <w:spacing w:after="0" w:line="240" w:lineRule="auto"/>
        <w:ind w:left="1440"/>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Launching the procurement procedure for the main services foreseen within the project (for elaboration of studies, strategies, organization of the main events, etc.) or main equipment to be used in the project. The deadline shall be set for maximum 2 months after the start of the implementation period. In case the launching of the procedure is conditioned by performance of other activities (for example, if the procurement of the organization of the events may be started only after the elaboration of a study, the deadline shall be set at a maximum period of 2 months after the delivery date established in the approved application form for the deliverable on which launching the procurement is depending on);</w:t>
      </w:r>
    </w:p>
    <w:p w14:paraId="11C9F24C" w14:textId="3E77FC65" w:rsidR="00523C6B" w:rsidRPr="00851245" w:rsidRDefault="00523C6B" w:rsidP="00523C6B">
      <w:pPr>
        <w:pStyle w:val="ListParagraph"/>
        <w:numPr>
          <w:ilvl w:val="0"/>
          <w:numId w:val="5"/>
        </w:numPr>
        <w:spacing w:after="0" w:line="240" w:lineRule="auto"/>
        <w:ind w:left="1440"/>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 xml:space="preserve">In case the soft project does not include externalized services for the main activities and those shall be realized with own resources of the </w:t>
      </w:r>
      <w:r w:rsidR="00F11AA2" w:rsidRPr="00851245">
        <w:rPr>
          <w:rFonts w:ascii="Trebuchet MS" w:eastAsia="Times New Roman" w:hAnsi="Trebuchet MS" w:cs="Times New Roman"/>
          <w:color w:val="1F4E79" w:themeColor="accent1" w:themeShade="80"/>
          <w:sz w:val="20"/>
          <w:szCs w:val="20"/>
        </w:rPr>
        <w:t>project partners</w:t>
      </w:r>
      <w:r w:rsidRPr="00851245">
        <w:rPr>
          <w:rFonts w:ascii="Trebuchet MS" w:eastAsia="Times New Roman" w:hAnsi="Trebuchet MS" w:cs="Times New Roman"/>
          <w:color w:val="1F4E79" w:themeColor="accent1" w:themeShade="80"/>
          <w:sz w:val="20"/>
          <w:szCs w:val="20"/>
        </w:rPr>
        <w:t>, the milestone “Launching the (public) procurement procedure for….” shall be excluded, and specific milestones shall be included in the category “Other milestones…”</w:t>
      </w:r>
    </w:p>
    <w:p w14:paraId="0B610057" w14:textId="77777777" w:rsidR="00523C6B" w:rsidRPr="00851245" w:rsidRDefault="00523C6B" w:rsidP="00523C6B">
      <w:pPr>
        <w:pStyle w:val="ListParagraph"/>
        <w:spacing w:after="0" w:line="240" w:lineRule="auto"/>
        <w:ind w:left="1440"/>
        <w:jc w:val="both"/>
        <w:rPr>
          <w:rFonts w:ascii="Trebuchet MS" w:eastAsia="Times New Roman" w:hAnsi="Trebuchet MS" w:cs="Times New Roman"/>
          <w:color w:val="1F4E79" w:themeColor="accent1" w:themeShade="80"/>
          <w:sz w:val="20"/>
          <w:szCs w:val="20"/>
        </w:rPr>
      </w:pPr>
    </w:p>
    <w:p w14:paraId="2356BBF6" w14:textId="3D6F85CF" w:rsidR="00523C6B" w:rsidRPr="00851245" w:rsidRDefault="00523C6B" w:rsidP="00523C6B">
      <w:pPr>
        <w:pStyle w:val="ListParagraph"/>
        <w:numPr>
          <w:ilvl w:val="0"/>
          <w:numId w:val="1"/>
        </w:numPr>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b/>
          <w:color w:val="1F4E79" w:themeColor="accent1" w:themeShade="80"/>
          <w:sz w:val="20"/>
          <w:szCs w:val="20"/>
        </w:rPr>
        <w:t xml:space="preserve">“Signing the (public) procurement contract for ……” </w:t>
      </w:r>
      <w:r w:rsidRPr="00851245">
        <w:rPr>
          <w:rFonts w:ascii="Trebuchet MS" w:eastAsia="Times New Roman" w:hAnsi="Trebuchet MS" w:cs="Times New Roman"/>
          <w:color w:val="1F4E79" w:themeColor="accent1" w:themeShade="80"/>
          <w:sz w:val="20"/>
          <w:szCs w:val="20"/>
        </w:rPr>
        <w:t>will be included for each major contract foreseen within the project (new row shall be added for each major contract).</w:t>
      </w:r>
    </w:p>
    <w:p w14:paraId="24124F01" w14:textId="01B983BC" w:rsidR="00523C6B" w:rsidRPr="00851245" w:rsidRDefault="00523C6B" w:rsidP="004244A2">
      <w:p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i/>
          <w:color w:val="1F4E79" w:themeColor="accent1" w:themeShade="80"/>
          <w:sz w:val="20"/>
          <w:szCs w:val="20"/>
        </w:rPr>
        <w:t>For projects</w:t>
      </w:r>
      <w:r w:rsidR="00DA385C">
        <w:rPr>
          <w:rFonts w:ascii="Trebuchet MS" w:eastAsia="Times New Roman" w:hAnsi="Trebuchet MS" w:cs="Times New Roman"/>
          <w:i/>
          <w:color w:val="1F4E79" w:themeColor="accent1" w:themeShade="80"/>
          <w:sz w:val="20"/>
          <w:szCs w:val="20"/>
        </w:rPr>
        <w:t xml:space="preserve"> including investments</w:t>
      </w:r>
      <w:r w:rsidRPr="00851245">
        <w:rPr>
          <w:rFonts w:ascii="Trebuchet MS" w:eastAsia="Times New Roman" w:hAnsi="Trebuchet MS" w:cs="Times New Roman"/>
          <w:i/>
          <w:color w:val="1F4E79" w:themeColor="accent1" w:themeShade="80"/>
          <w:sz w:val="20"/>
          <w:szCs w:val="20"/>
        </w:rPr>
        <w:t xml:space="preserve">, the milestones </w:t>
      </w:r>
      <w:r w:rsidRPr="00851245">
        <w:rPr>
          <w:rFonts w:ascii="Trebuchet MS" w:eastAsia="Times New Roman" w:hAnsi="Trebuchet MS" w:cs="Times New Roman"/>
          <w:color w:val="1F4E79" w:themeColor="accent1" w:themeShade="80"/>
          <w:sz w:val="20"/>
          <w:szCs w:val="20"/>
        </w:rPr>
        <w:t xml:space="preserve">will include signing the contract for execution of works, with a deadline at half date of the implementation period. </w:t>
      </w:r>
    </w:p>
    <w:p w14:paraId="6D6DA1F7" w14:textId="77777777" w:rsidR="00523C6B" w:rsidRPr="00851245" w:rsidRDefault="00523C6B" w:rsidP="004244A2">
      <w:pPr>
        <w:spacing w:before="120" w:after="0" w:line="240" w:lineRule="auto"/>
        <w:jc w:val="both"/>
        <w:rPr>
          <w:rFonts w:ascii="Trebuchet MS" w:eastAsia="Times New Roman" w:hAnsi="Trebuchet MS" w:cs="Times New Roman"/>
          <w:i/>
          <w:color w:val="1F4E79" w:themeColor="accent1" w:themeShade="80"/>
          <w:sz w:val="20"/>
          <w:szCs w:val="20"/>
        </w:rPr>
      </w:pPr>
      <w:r w:rsidRPr="00851245">
        <w:rPr>
          <w:rFonts w:ascii="Trebuchet MS" w:eastAsia="Times New Roman" w:hAnsi="Trebuchet MS" w:cs="Times New Roman"/>
          <w:i/>
          <w:color w:val="1F4E79" w:themeColor="accent1" w:themeShade="80"/>
          <w:sz w:val="20"/>
          <w:szCs w:val="20"/>
        </w:rPr>
        <w:t>For soft project, the milestones will include:</w:t>
      </w:r>
    </w:p>
    <w:p w14:paraId="21EB814F" w14:textId="77777777" w:rsidR="00523C6B" w:rsidRPr="00851245" w:rsidRDefault="00523C6B" w:rsidP="00523C6B">
      <w:pPr>
        <w:pStyle w:val="ListParagraph"/>
        <w:numPr>
          <w:ilvl w:val="0"/>
          <w:numId w:val="6"/>
        </w:num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Signing the contracts for the main services or equipment with a deadline at the half date of the implementation period;</w:t>
      </w:r>
    </w:p>
    <w:p w14:paraId="5A9E4CFA" w14:textId="1C1A8982" w:rsidR="00523C6B" w:rsidRPr="00851245" w:rsidRDefault="00523C6B" w:rsidP="00AE2AA3">
      <w:pPr>
        <w:pStyle w:val="ListParagraph"/>
        <w:numPr>
          <w:ilvl w:val="0"/>
          <w:numId w:val="6"/>
        </w:numPr>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 xml:space="preserve">In case the soft project does not include externalized services for the main activities and those shall be realized with own resources of the </w:t>
      </w:r>
      <w:r w:rsidR="00F11AA2" w:rsidRPr="00851245">
        <w:rPr>
          <w:rFonts w:ascii="Trebuchet MS" w:eastAsia="Times New Roman" w:hAnsi="Trebuchet MS" w:cs="Times New Roman"/>
          <w:color w:val="1F4E79" w:themeColor="accent1" w:themeShade="80"/>
          <w:sz w:val="20"/>
          <w:szCs w:val="20"/>
        </w:rPr>
        <w:t>project partners</w:t>
      </w:r>
      <w:r w:rsidRPr="00851245">
        <w:rPr>
          <w:rFonts w:ascii="Trebuchet MS" w:eastAsia="Times New Roman" w:hAnsi="Trebuchet MS" w:cs="Times New Roman"/>
          <w:color w:val="1F4E79" w:themeColor="accent1" w:themeShade="80"/>
          <w:sz w:val="20"/>
          <w:szCs w:val="20"/>
        </w:rPr>
        <w:t>, the milestone “Signing the (public) procurement contract for…” shall be excluded, and specific milestones shall be included in the category “Other milestones…”</w:t>
      </w:r>
    </w:p>
    <w:p w14:paraId="05FC0949" w14:textId="77777777" w:rsidR="00523C6B" w:rsidRPr="00851245" w:rsidRDefault="00523C6B" w:rsidP="00523C6B">
      <w:pPr>
        <w:numPr>
          <w:ilvl w:val="0"/>
          <w:numId w:val="1"/>
        </w:num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b/>
          <w:color w:val="1F4E79" w:themeColor="accent1" w:themeShade="80"/>
          <w:sz w:val="20"/>
          <w:szCs w:val="20"/>
        </w:rPr>
        <w:t xml:space="preserve">“Other milestones….” </w:t>
      </w:r>
    </w:p>
    <w:p w14:paraId="30FCEFAA" w14:textId="77777777" w:rsidR="00523C6B" w:rsidRPr="00851245" w:rsidRDefault="00523C6B" w:rsidP="00523C6B">
      <w:p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i/>
          <w:color w:val="1F4E79" w:themeColor="accent1" w:themeShade="80"/>
          <w:sz w:val="20"/>
          <w:szCs w:val="20"/>
        </w:rPr>
        <w:t xml:space="preserve">“Other milestones…” </w:t>
      </w:r>
      <w:r w:rsidRPr="00851245">
        <w:rPr>
          <w:rFonts w:ascii="Trebuchet MS" w:eastAsia="Times New Roman" w:hAnsi="Trebuchet MS" w:cs="Times New Roman"/>
          <w:color w:val="1F4E79" w:themeColor="accent1" w:themeShade="80"/>
          <w:sz w:val="20"/>
          <w:szCs w:val="20"/>
        </w:rPr>
        <w:t xml:space="preserve">  are mandatory for the projects where milestones for launching procurement procedures and signing contract cannot be established and optional for other projects. The milestones and their deadlines shall be set on a case-by-case approach and may include:</w:t>
      </w:r>
    </w:p>
    <w:p w14:paraId="728324CC" w14:textId="3FEED3A2" w:rsidR="00523C6B" w:rsidRPr="00851245" w:rsidRDefault="00523C6B" w:rsidP="003B5297">
      <w:pPr>
        <w:spacing w:before="120"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i/>
          <w:color w:val="1F4E79" w:themeColor="accent1" w:themeShade="80"/>
          <w:sz w:val="20"/>
          <w:szCs w:val="20"/>
        </w:rPr>
        <w:t xml:space="preserve">For </w:t>
      </w:r>
      <w:r w:rsidR="00AA471D" w:rsidRPr="00851245">
        <w:rPr>
          <w:rFonts w:ascii="Trebuchet MS" w:eastAsia="Times New Roman" w:hAnsi="Trebuchet MS" w:cs="Times New Roman"/>
          <w:i/>
          <w:color w:val="1F4E79" w:themeColor="accent1" w:themeShade="80"/>
          <w:sz w:val="20"/>
          <w:szCs w:val="20"/>
        </w:rPr>
        <w:t xml:space="preserve">investments </w:t>
      </w:r>
      <w:r w:rsidRPr="00851245">
        <w:rPr>
          <w:rFonts w:ascii="Trebuchet MS" w:eastAsia="Times New Roman" w:hAnsi="Trebuchet MS" w:cs="Times New Roman"/>
          <w:i/>
          <w:color w:val="1F4E79" w:themeColor="accent1" w:themeShade="80"/>
          <w:sz w:val="20"/>
          <w:szCs w:val="20"/>
        </w:rPr>
        <w:t>projects,</w:t>
      </w:r>
    </w:p>
    <w:p w14:paraId="2C27905C" w14:textId="4119F966" w:rsidR="00523C6B" w:rsidRPr="00851245" w:rsidRDefault="00523C6B" w:rsidP="00523C6B">
      <w:pPr>
        <w:pStyle w:val="ListParagraph"/>
        <w:numPr>
          <w:ilvl w:val="1"/>
          <w:numId w:val="1"/>
        </w:num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 xml:space="preserve">Issuing the starting order for execution of works, in case the </w:t>
      </w:r>
      <w:r w:rsidR="00F11AA2" w:rsidRPr="00851245">
        <w:rPr>
          <w:rFonts w:ascii="Trebuchet MS" w:eastAsia="Times New Roman" w:hAnsi="Trebuchet MS" w:cs="Times New Roman"/>
          <w:color w:val="1F4E79" w:themeColor="accent1" w:themeShade="80"/>
          <w:sz w:val="20"/>
          <w:szCs w:val="20"/>
        </w:rPr>
        <w:t xml:space="preserve">project partner </w:t>
      </w:r>
      <w:r w:rsidRPr="00851245">
        <w:rPr>
          <w:rFonts w:ascii="Trebuchet MS" w:eastAsia="Times New Roman" w:hAnsi="Trebuchet MS" w:cs="Times New Roman"/>
          <w:color w:val="1F4E79" w:themeColor="accent1" w:themeShade="80"/>
          <w:sz w:val="20"/>
          <w:szCs w:val="20"/>
        </w:rPr>
        <w:t>has already signed the contract for design services or even execution of works before signing the financing contract for the project;</w:t>
      </w:r>
    </w:p>
    <w:p w14:paraId="04D9E2C8" w14:textId="77777777" w:rsidR="00523C6B" w:rsidRPr="00851245" w:rsidRDefault="00523C6B" w:rsidP="00523C6B">
      <w:pPr>
        <w:pStyle w:val="ListParagraph"/>
        <w:numPr>
          <w:ilvl w:val="1"/>
          <w:numId w:val="1"/>
        </w:num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Performing studies / expertise needed for the design / execution phase, etc.</w:t>
      </w:r>
    </w:p>
    <w:p w14:paraId="35DDBF77" w14:textId="77777777" w:rsidR="00523C6B" w:rsidRPr="00851245" w:rsidRDefault="00523C6B" w:rsidP="00523C6B">
      <w:pPr>
        <w:pStyle w:val="ListParagraph"/>
        <w:numPr>
          <w:ilvl w:val="1"/>
          <w:numId w:val="1"/>
        </w:numPr>
        <w:spacing w:after="0" w:line="240" w:lineRule="auto"/>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Other relevant start activities, if the case</w:t>
      </w:r>
    </w:p>
    <w:p w14:paraId="17070389" w14:textId="77777777" w:rsidR="00523C6B" w:rsidRPr="00851245" w:rsidRDefault="00523C6B" w:rsidP="003B5297">
      <w:pPr>
        <w:spacing w:before="120" w:after="0" w:line="240" w:lineRule="auto"/>
        <w:jc w:val="both"/>
        <w:rPr>
          <w:rFonts w:ascii="Trebuchet MS" w:eastAsia="Times New Roman" w:hAnsi="Trebuchet MS" w:cs="Times New Roman"/>
          <w:i/>
          <w:color w:val="1F4E79" w:themeColor="accent1" w:themeShade="80"/>
          <w:sz w:val="20"/>
          <w:szCs w:val="20"/>
        </w:rPr>
      </w:pPr>
      <w:r w:rsidRPr="00851245">
        <w:rPr>
          <w:rFonts w:ascii="Trebuchet MS" w:eastAsia="Times New Roman" w:hAnsi="Trebuchet MS" w:cs="Times New Roman"/>
          <w:i/>
          <w:color w:val="1F4E79" w:themeColor="accent1" w:themeShade="80"/>
          <w:sz w:val="20"/>
          <w:szCs w:val="20"/>
        </w:rPr>
        <w:lastRenderedPageBreak/>
        <w:t>For soft project, the milestones will include:</w:t>
      </w:r>
    </w:p>
    <w:p w14:paraId="031F674E" w14:textId="77777777" w:rsidR="00523C6B" w:rsidRPr="00851245" w:rsidRDefault="00523C6B" w:rsidP="00523C6B">
      <w:pPr>
        <w:pStyle w:val="ListParagraph"/>
        <w:numPr>
          <w:ilvl w:val="0"/>
          <w:numId w:val="8"/>
        </w:numPr>
        <w:ind w:left="1440"/>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Issuing the starting order for the service / delivery contracts already signed before signing the financing contract for the project;</w:t>
      </w:r>
    </w:p>
    <w:p w14:paraId="1AC18B83" w14:textId="1C81883C" w:rsidR="00523C6B" w:rsidRPr="00851245" w:rsidRDefault="00523C6B" w:rsidP="00386354">
      <w:pPr>
        <w:pStyle w:val="ListParagraph"/>
        <w:numPr>
          <w:ilvl w:val="0"/>
          <w:numId w:val="8"/>
        </w:numPr>
        <w:spacing w:after="0" w:line="240" w:lineRule="auto"/>
        <w:ind w:left="1440"/>
        <w:jc w:val="both"/>
        <w:rPr>
          <w:rFonts w:ascii="Trebuchet MS" w:eastAsia="Times New Roman" w:hAnsi="Trebuchet MS" w:cs="Times New Roman"/>
          <w:color w:val="1F4E79" w:themeColor="accent1" w:themeShade="80"/>
          <w:sz w:val="20"/>
          <w:szCs w:val="20"/>
        </w:rPr>
      </w:pPr>
      <w:r w:rsidRPr="00851245">
        <w:rPr>
          <w:rFonts w:ascii="Trebuchet MS" w:eastAsia="Times New Roman" w:hAnsi="Trebuchet MS" w:cs="Times New Roman"/>
          <w:color w:val="1F4E79" w:themeColor="accent1" w:themeShade="80"/>
          <w:sz w:val="20"/>
          <w:szCs w:val="20"/>
        </w:rPr>
        <w:t xml:space="preserve">Realization of key activities or achievement of key deliverables in case the activities are not outsourced by the </w:t>
      </w:r>
      <w:r w:rsidR="00F11AA2" w:rsidRPr="00851245">
        <w:rPr>
          <w:rFonts w:ascii="Trebuchet MS" w:eastAsia="Times New Roman" w:hAnsi="Trebuchet MS" w:cs="Times New Roman"/>
          <w:color w:val="1F4E79" w:themeColor="accent1" w:themeShade="80"/>
          <w:sz w:val="20"/>
          <w:szCs w:val="20"/>
        </w:rPr>
        <w:t>project partner</w:t>
      </w:r>
      <w:r w:rsidRPr="00851245">
        <w:rPr>
          <w:rFonts w:ascii="Trebuchet MS" w:eastAsia="Times New Roman" w:hAnsi="Trebuchet MS" w:cs="Times New Roman"/>
          <w:color w:val="1F4E79" w:themeColor="accent1" w:themeShade="80"/>
          <w:sz w:val="20"/>
          <w:szCs w:val="20"/>
        </w:rPr>
        <w:t>.</w:t>
      </w:r>
    </w:p>
    <w:p w14:paraId="341B1E9C" w14:textId="45E40563" w:rsidR="008514C8" w:rsidRPr="00851245" w:rsidRDefault="008514C8" w:rsidP="006B6283">
      <w:pPr>
        <w:pStyle w:val="ListParagraph"/>
        <w:numPr>
          <w:ilvl w:val="0"/>
          <w:numId w:val="10"/>
        </w:numPr>
        <w:tabs>
          <w:tab w:val="clear" w:pos="360"/>
          <w:tab w:val="num" w:pos="0"/>
        </w:tabs>
        <w:spacing w:before="240" w:after="240" w:line="240" w:lineRule="auto"/>
        <w:ind w:left="0" w:firstLine="0"/>
        <w:contextualSpacing w:val="0"/>
        <w:jc w:val="both"/>
        <w:rPr>
          <w:rFonts w:ascii="Trebuchet MS" w:eastAsia="Arial Unicode MS" w:hAnsi="Trebuchet MS"/>
          <w:color w:val="1F4E79" w:themeColor="accent1" w:themeShade="80"/>
          <w:sz w:val="24"/>
          <w:szCs w:val="24"/>
        </w:rPr>
      </w:pPr>
      <w:r w:rsidRPr="00851245">
        <w:rPr>
          <w:rFonts w:ascii="Trebuchet MS" w:eastAsia="Arial Unicode MS" w:hAnsi="Trebuchet MS"/>
          <w:color w:val="1F4E79" w:themeColor="accent1" w:themeShade="80"/>
          <w:sz w:val="24"/>
          <w:szCs w:val="24"/>
        </w:rPr>
        <w:t xml:space="preserve">Considering the Programme results are measured by indicators, each partner within the partnership commits to achieve the following </w:t>
      </w:r>
      <w:r w:rsidR="00BC4A69">
        <w:rPr>
          <w:rFonts w:ascii="Trebuchet MS" w:eastAsia="Arial Unicode MS" w:hAnsi="Trebuchet MS"/>
          <w:color w:val="1F4E79" w:themeColor="accent1" w:themeShade="80"/>
          <w:sz w:val="24"/>
          <w:szCs w:val="24"/>
        </w:rPr>
        <w:t xml:space="preserve">outputs and results contributing to the Programme </w:t>
      </w:r>
      <w:r w:rsidRPr="00851245">
        <w:rPr>
          <w:rFonts w:ascii="Trebuchet MS" w:eastAsia="Arial Unicode MS" w:hAnsi="Trebuchet MS"/>
          <w:color w:val="1F4E79" w:themeColor="accent1" w:themeShade="80"/>
          <w:sz w:val="24"/>
          <w:szCs w:val="24"/>
        </w:rPr>
        <w:t>indicators (targets), within deadline mentioned below for each of the indicator:</w:t>
      </w:r>
    </w:p>
    <w:tbl>
      <w:tblPr>
        <w:tblW w:w="989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170"/>
        <w:gridCol w:w="1179"/>
        <w:gridCol w:w="1727"/>
        <w:gridCol w:w="1943"/>
        <w:gridCol w:w="1048"/>
        <w:gridCol w:w="1926"/>
      </w:tblGrid>
      <w:tr w:rsidR="00BC4A69" w:rsidRPr="00851245" w14:paraId="61A2237E" w14:textId="77777777" w:rsidTr="00BC4A69">
        <w:trPr>
          <w:trHeight w:val="576"/>
        </w:trPr>
        <w:tc>
          <w:tcPr>
            <w:tcW w:w="900" w:type="dxa"/>
            <w:shd w:val="clear" w:color="auto" w:fill="auto"/>
            <w:vAlign w:val="center"/>
            <w:hideMark/>
          </w:tcPr>
          <w:p w14:paraId="0F721FC4" w14:textId="04A59CE3" w:rsidR="00BC4A69" w:rsidRPr="00BC4A69" w:rsidRDefault="00BC4A69" w:rsidP="00BC4A69">
            <w:pPr>
              <w:jc w:val="center"/>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xml:space="preserve">Type </w:t>
            </w:r>
          </w:p>
        </w:tc>
        <w:tc>
          <w:tcPr>
            <w:tcW w:w="1170" w:type="dxa"/>
          </w:tcPr>
          <w:p w14:paraId="69E4A2F7" w14:textId="615FD201" w:rsidR="00BC4A69" w:rsidRPr="00BC4A69" w:rsidRDefault="00BC4A69" w:rsidP="00BC4A69">
            <w:pPr>
              <w:ind w:left="-24"/>
              <w:jc w:val="center"/>
              <w:rPr>
                <w:rFonts w:ascii="Trebuchet MS" w:hAnsi="Trebuchet MS" w:cs="Calibri"/>
                <w:color w:val="1F4E79" w:themeColor="accent1" w:themeShade="80"/>
                <w:sz w:val="20"/>
                <w:szCs w:val="20"/>
              </w:rPr>
            </w:pPr>
            <w:r>
              <w:rPr>
                <w:rFonts w:ascii="Trebuchet MS" w:hAnsi="Trebuchet MS" w:cs="Calibri"/>
                <w:color w:val="1F4E79" w:themeColor="accent1" w:themeShade="80"/>
                <w:sz w:val="20"/>
                <w:szCs w:val="20"/>
              </w:rPr>
              <w:t>Output/result as defined by the Operation (and included in AF)</w:t>
            </w:r>
          </w:p>
        </w:tc>
        <w:tc>
          <w:tcPr>
            <w:tcW w:w="1179" w:type="dxa"/>
            <w:shd w:val="clear" w:color="auto" w:fill="auto"/>
            <w:noWrap/>
            <w:vAlign w:val="center"/>
            <w:hideMark/>
          </w:tcPr>
          <w:p w14:paraId="2839548F" w14:textId="52FC2A7C" w:rsidR="00BC4A69" w:rsidRPr="00BC4A69" w:rsidRDefault="00BC4A69" w:rsidP="0028350B">
            <w:pPr>
              <w:jc w:val="center"/>
              <w:rPr>
                <w:rFonts w:ascii="Trebuchet MS" w:hAnsi="Trebuchet MS" w:cs="Calibri"/>
                <w:color w:val="1F4E79" w:themeColor="accent1" w:themeShade="80"/>
                <w:sz w:val="20"/>
                <w:szCs w:val="20"/>
              </w:rPr>
            </w:pPr>
            <w:r>
              <w:rPr>
                <w:rFonts w:ascii="Trebuchet MS" w:hAnsi="Trebuchet MS" w:cs="Calibri"/>
                <w:color w:val="1F4E79" w:themeColor="accent1" w:themeShade="80"/>
                <w:sz w:val="20"/>
                <w:szCs w:val="20"/>
              </w:rPr>
              <w:t xml:space="preserve">IP </w:t>
            </w:r>
            <w:r w:rsidRPr="00BC4A69">
              <w:rPr>
                <w:rFonts w:ascii="Trebuchet MS" w:hAnsi="Trebuchet MS" w:cs="Calibri"/>
                <w:color w:val="1F4E79" w:themeColor="accent1" w:themeShade="80"/>
                <w:sz w:val="20"/>
                <w:szCs w:val="20"/>
              </w:rPr>
              <w:t>Indicator code</w:t>
            </w:r>
            <w:r>
              <w:rPr>
                <w:rFonts w:ascii="Trebuchet MS" w:hAnsi="Trebuchet MS" w:cs="Calibri"/>
                <w:color w:val="1F4E79" w:themeColor="accent1" w:themeShade="80"/>
                <w:sz w:val="20"/>
                <w:szCs w:val="20"/>
              </w:rPr>
              <w:t xml:space="preserve"> linked to the output/result</w:t>
            </w:r>
          </w:p>
        </w:tc>
        <w:tc>
          <w:tcPr>
            <w:tcW w:w="1727" w:type="dxa"/>
            <w:shd w:val="clear" w:color="auto" w:fill="auto"/>
            <w:noWrap/>
            <w:vAlign w:val="center"/>
            <w:hideMark/>
          </w:tcPr>
          <w:p w14:paraId="3A6DA7D3" w14:textId="1F4AAD9A" w:rsidR="00BC4A69" w:rsidRPr="00BC4A69" w:rsidRDefault="00BC4A69" w:rsidP="0028350B">
            <w:pPr>
              <w:jc w:val="center"/>
              <w:rPr>
                <w:rFonts w:ascii="Trebuchet MS" w:hAnsi="Trebuchet MS" w:cs="Calibri"/>
                <w:color w:val="1F4E79" w:themeColor="accent1" w:themeShade="80"/>
                <w:sz w:val="20"/>
                <w:szCs w:val="20"/>
              </w:rPr>
            </w:pPr>
            <w:r>
              <w:rPr>
                <w:rFonts w:ascii="Trebuchet MS" w:hAnsi="Trebuchet MS" w:cs="Calibri"/>
                <w:color w:val="1F4E79" w:themeColor="accent1" w:themeShade="80"/>
                <w:sz w:val="20"/>
                <w:szCs w:val="20"/>
              </w:rPr>
              <w:t xml:space="preserve">IP </w:t>
            </w:r>
            <w:r w:rsidRPr="00BC4A69">
              <w:rPr>
                <w:rFonts w:ascii="Trebuchet MS" w:hAnsi="Trebuchet MS" w:cs="Calibri"/>
                <w:color w:val="1F4E79" w:themeColor="accent1" w:themeShade="80"/>
                <w:sz w:val="20"/>
                <w:szCs w:val="20"/>
              </w:rPr>
              <w:t>Indicator name</w:t>
            </w:r>
            <w:r>
              <w:rPr>
                <w:rFonts w:ascii="Trebuchet MS" w:hAnsi="Trebuchet MS" w:cs="Calibri"/>
                <w:color w:val="1F4E79" w:themeColor="accent1" w:themeShade="80"/>
                <w:sz w:val="20"/>
                <w:szCs w:val="20"/>
              </w:rPr>
              <w:t xml:space="preserve"> linked to the output/result</w:t>
            </w:r>
          </w:p>
        </w:tc>
        <w:tc>
          <w:tcPr>
            <w:tcW w:w="1943" w:type="dxa"/>
            <w:shd w:val="clear" w:color="auto" w:fill="auto"/>
            <w:noWrap/>
            <w:vAlign w:val="center"/>
            <w:hideMark/>
          </w:tcPr>
          <w:p w14:paraId="1BCC1422" w14:textId="77777777" w:rsidR="00BC4A69" w:rsidRPr="00BC4A69" w:rsidRDefault="00BC4A69" w:rsidP="0028350B">
            <w:pPr>
              <w:jc w:val="center"/>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Representing</w:t>
            </w:r>
          </w:p>
        </w:tc>
        <w:tc>
          <w:tcPr>
            <w:tcW w:w="1048" w:type="dxa"/>
            <w:shd w:val="clear" w:color="auto" w:fill="auto"/>
            <w:vAlign w:val="center"/>
            <w:hideMark/>
          </w:tcPr>
          <w:p w14:paraId="7F2D24F4" w14:textId="77777777" w:rsidR="00BC4A69" w:rsidRPr="00BC4A69" w:rsidRDefault="00BC4A69" w:rsidP="0028350B">
            <w:pPr>
              <w:jc w:val="center"/>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Target Value</w:t>
            </w:r>
          </w:p>
        </w:tc>
        <w:tc>
          <w:tcPr>
            <w:tcW w:w="1926" w:type="dxa"/>
            <w:shd w:val="clear" w:color="auto" w:fill="auto"/>
            <w:vAlign w:val="center"/>
            <w:hideMark/>
          </w:tcPr>
          <w:p w14:paraId="01EFA539" w14:textId="4839C957" w:rsidR="00BC4A69" w:rsidRPr="00BC4A69" w:rsidRDefault="00BC4A69" w:rsidP="00DE0257">
            <w:pPr>
              <w:jc w:val="center"/>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xml:space="preserve">Month of implementation (for output indicators) /Month X after project completion (for result indicators) </w:t>
            </w:r>
          </w:p>
        </w:tc>
      </w:tr>
      <w:tr w:rsidR="00BC4A69" w:rsidRPr="00851245" w14:paraId="1C626989" w14:textId="77777777" w:rsidTr="00BC4A69">
        <w:trPr>
          <w:trHeight w:val="288"/>
        </w:trPr>
        <w:tc>
          <w:tcPr>
            <w:tcW w:w="900" w:type="dxa"/>
            <w:vMerge w:val="restart"/>
            <w:shd w:val="clear" w:color="auto" w:fill="auto"/>
            <w:vAlign w:val="center"/>
            <w:hideMark/>
          </w:tcPr>
          <w:p w14:paraId="243883ED" w14:textId="4F950261" w:rsidR="00BC4A69" w:rsidRPr="00BC4A69" w:rsidRDefault="00BC4A69" w:rsidP="00BC4A69">
            <w:pPr>
              <w:jc w:val="center"/>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xml:space="preserve">Output </w:t>
            </w:r>
          </w:p>
        </w:tc>
        <w:tc>
          <w:tcPr>
            <w:tcW w:w="1170" w:type="dxa"/>
          </w:tcPr>
          <w:p w14:paraId="360D9575" w14:textId="77777777" w:rsidR="00BC4A69" w:rsidRPr="00BC4A69" w:rsidRDefault="00BC4A69" w:rsidP="00BC4A69">
            <w:pPr>
              <w:ind w:left="-24"/>
              <w:jc w:val="right"/>
              <w:rPr>
                <w:rFonts w:ascii="Trebuchet MS" w:hAnsi="Trebuchet MS" w:cs="Calibri"/>
                <w:color w:val="1F4E79" w:themeColor="accent1" w:themeShade="80"/>
                <w:sz w:val="20"/>
                <w:szCs w:val="20"/>
              </w:rPr>
            </w:pPr>
          </w:p>
        </w:tc>
        <w:tc>
          <w:tcPr>
            <w:tcW w:w="1179" w:type="dxa"/>
            <w:shd w:val="clear" w:color="auto" w:fill="auto"/>
            <w:noWrap/>
            <w:vAlign w:val="center"/>
            <w:hideMark/>
          </w:tcPr>
          <w:p w14:paraId="2729DBD6" w14:textId="034CD82B" w:rsidR="00BC4A69" w:rsidRPr="00BC4A69" w:rsidRDefault="00BC4A69" w:rsidP="0028350B">
            <w:pPr>
              <w:jc w:val="right"/>
              <w:rPr>
                <w:rFonts w:ascii="Trebuchet MS" w:hAnsi="Trebuchet MS" w:cs="Calibri"/>
                <w:color w:val="1F4E79" w:themeColor="accent1" w:themeShade="80"/>
                <w:sz w:val="20"/>
                <w:szCs w:val="20"/>
              </w:rPr>
            </w:pPr>
          </w:p>
        </w:tc>
        <w:tc>
          <w:tcPr>
            <w:tcW w:w="1727" w:type="dxa"/>
            <w:shd w:val="clear" w:color="auto" w:fill="auto"/>
            <w:noWrap/>
            <w:vAlign w:val="center"/>
            <w:hideMark/>
          </w:tcPr>
          <w:p w14:paraId="0BE37830"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943" w:type="dxa"/>
            <w:shd w:val="clear" w:color="auto" w:fill="auto"/>
            <w:noWrap/>
            <w:vAlign w:val="center"/>
            <w:hideMark/>
          </w:tcPr>
          <w:p w14:paraId="30867BF1"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048" w:type="dxa"/>
            <w:shd w:val="clear" w:color="auto" w:fill="auto"/>
            <w:noWrap/>
            <w:vAlign w:val="center"/>
            <w:hideMark/>
          </w:tcPr>
          <w:p w14:paraId="324D905D"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926" w:type="dxa"/>
            <w:shd w:val="clear" w:color="auto" w:fill="auto"/>
            <w:noWrap/>
            <w:vAlign w:val="center"/>
            <w:hideMark/>
          </w:tcPr>
          <w:p w14:paraId="64A80205"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r>
      <w:tr w:rsidR="00BC4A69" w:rsidRPr="00851245" w14:paraId="5FB8DF8C" w14:textId="77777777" w:rsidTr="00BC4A69">
        <w:trPr>
          <w:trHeight w:val="288"/>
        </w:trPr>
        <w:tc>
          <w:tcPr>
            <w:tcW w:w="900" w:type="dxa"/>
            <w:vMerge/>
            <w:vAlign w:val="center"/>
            <w:hideMark/>
          </w:tcPr>
          <w:p w14:paraId="06777FF2" w14:textId="77777777" w:rsidR="00BC4A69" w:rsidRPr="00BC4A69" w:rsidRDefault="00BC4A69" w:rsidP="0028350B">
            <w:pPr>
              <w:rPr>
                <w:rFonts w:ascii="Trebuchet MS" w:hAnsi="Trebuchet MS" w:cs="Calibri"/>
                <w:color w:val="1F4E79" w:themeColor="accent1" w:themeShade="80"/>
                <w:sz w:val="20"/>
                <w:szCs w:val="20"/>
              </w:rPr>
            </w:pPr>
          </w:p>
        </w:tc>
        <w:tc>
          <w:tcPr>
            <w:tcW w:w="1170" w:type="dxa"/>
          </w:tcPr>
          <w:p w14:paraId="161940A9" w14:textId="77777777" w:rsidR="00BC4A69" w:rsidRPr="00BC4A69" w:rsidRDefault="00BC4A69" w:rsidP="00BC4A69">
            <w:pPr>
              <w:ind w:left="-24"/>
              <w:jc w:val="right"/>
              <w:rPr>
                <w:rFonts w:ascii="Trebuchet MS" w:hAnsi="Trebuchet MS" w:cs="Calibri"/>
                <w:color w:val="1F4E79" w:themeColor="accent1" w:themeShade="80"/>
                <w:sz w:val="20"/>
                <w:szCs w:val="20"/>
              </w:rPr>
            </w:pPr>
          </w:p>
        </w:tc>
        <w:tc>
          <w:tcPr>
            <w:tcW w:w="1179" w:type="dxa"/>
            <w:shd w:val="clear" w:color="auto" w:fill="auto"/>
            <w:noWrap/>
            <w:vAlign w:val="center"/>
            <w:hideMark/>
          </w:tcPr>
          <w:p w14:paraId="31740BDB" w14:textId="422B66F3" w:rsidR="00BC4A69" w:rsidRPr="00BC4A69" w:rsidRDefault="00BC4A69" w:rsidP="0028350B">
            <w:pPr>
              <w:jc w:val="right"/>
              <w:rPr>
                <w:rFonts w:ascii="Trebuchet MS" w:hAnsi="Trebuchet MS" w:cs="Calibri"/>
                <w:color w:val="1F4E79" w:themeColor="accent1" w:themeShade="80"/>
                <w:sz w:val="20"/>
                <w:szCs w:val="20"/>
              </w:rPr>
            </w:pPr>
          </w:p>
        </w:tc>
        <w:tc>
          <w:tcPr>
            <w:tcW w:w="1727" w:type="dxa"/>
            <w:shd w:val="clear" w:color="auto" w:fill="auto"/>
            <w:noWrap/>
            <w:vAlign w:val="center"/>
            <w:hideMark/>
          </w:tcPr>
          <w:p w14:paraId="4BF79917"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943" w:type="dxa"/>
            <w:shd w:val="clear" w:color="auto" w:fill="auto"/>
            <w:noWrap/>
            <w:vAlign w:val="center"/>
            <w:hideMark/>
          </w:tcPr>
          <w:p w14:paraId="74B8DA99"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048" w:type="dxa"/>
            <w:shd w:val="clear" w:color="auto" w:fill="auto"/>
            <w:noWrap/>
            <w:vAlign w:val="center"/>
            <w:hideMark/>
          </w:tcPr>
          <w:p w14:paraId="72A71837"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926" w:type="dxa"/>
            <w:shd w:val="clear" w:color="auto" w:fill="auto"/>
            <w:noWrap/>
            <w:vAlign w:val="center"/>
            <w:hideMark/>
          </w:tcPr>
          <w:p w14:paraId="0F58E0E8"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r>
      <w:tr w:rsidR="00BC4A69" w:rsidRPr="00851245" w14:paraId="300CFE53" w14:textId="77777777" w:rsidTr="00BC4A69">
        <w:trPr>
          <w:trHeight w:val="288"/>
        </w:trPr>
        <w:tc>
          <w:tcPr>
            <w:tcW w:w="900" w:type="dxa"/>
            <w:vMerge/>
            <w:vAlign w:val="center"/>
            <w:hideMark/>
          </w:tcPr>
          <w:p w14:paraId="5264F1B3" w14:textId="77777777" w:rsidR="00BC4A69" w:rsidRPr="00BC4A69" w:rsidRDefault="00BC4A69" w:rsidP="0028350B">
            <w:pPr>
              <w:rPr>
                <w:rFonts w:ascii="Trebuchet MS" w:hAnsi="Trebuchet MS" w:cs="Calibri"/>
                <w:color w:val="1F4E79" w:themeColor="accent1" w:themeShade="80"/>
                <w:sz w:val="20"/>
                <w:szCs w:val="20"/>
              </w:rPr>
            </w:pPr>
          </w:p>
        </w:tc>
        <w:tc>
          <w:tcPr>
            <w:tcW w:w="1170" w:type="dxa"/>
          </w:tcPr>
          <w:p w14:paraId="5DA1CBE7" w14:textId="77777777" w:rsidR="00BC4A69" w:rsidRPr="00BC4A69" w:rsidRDefault="00BC4A69" w:rsidP="00BC4A69">
            <w:pPr>
              <w:ind w:left="-24"/>
              <w:jc w:val="right"/>
              <w:rPr>
                <w:rFonts w:ascii="Trebuchet MS" w:hAnsi="Trebuchet MS" w:cs="Calibri"/>
                <w:color w:val="1F4E79" w:themeColor="accent1" w:themeShade="80"/>
                <w:sz w:val="20"/>
                <w:szCs w:val="20"/>
              </w:rPr>
            </w:pPr>
          </w:p>
        </w:tc>
        <w:tc>
          <w:tcPr>
            <w:tcW w:w="1179" w:type="dxa"/>
            <w:shd w:val="clear" w:color="auto" w:fill="auto"/>
            <w:noWrap/>
            <w:vAlign w:val="center"/>
            <w:hideMark/>
          </w:tcPr>
          <w:p w14:paraId="059932D4" w14:textId="61D258B4" w:rsidR="00BC4A69" w:rsidRPr="00BC4A69" w:rsidRDefault="00BC4A69" w:rsidP="0028350B">
            <w:pPr>
              <w:jc w:val="right"/>
              <w:rPr>
                <w:rFonts w:ascii="Trebuchet MS" w:hAnsi="Trebuchet MS" w:cs="Calibri"/>
                <w:color w:val="1F4E79" w:themeColor="accent1" w:themeShade="80"/>
                <w:sz w:val="20"/>
                <w:szCs w:val="20"/>
              </w:rPr>
            </w:pPr>
          </w:p>
        </w:tc>
        <w:tc>
          <w:tcPr>
            <w:tcW w:w="1727" w:type="dxa"/>
            <w:shd w:val="clear" w:color="auto" w:fill="auto"/>
            <w:noWrap/>
            <w:vAlign w:val="center"/>
            <w:hideMark/>
          </w:tcPr>
          <w:p w14:paraId="613F977A"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943" w:type="dxa"/>
            <w:shd w:val="clear" w:color="auto" w:fill="auto"/>
            <w:noWrap/>
            <w:vAlign w:val="center"/>
            <w:hideMark/>
          </w:tcPr>
          <w:p w14:paraId="5FA30074"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048" w:type="dxa"/>
            <w:shd w:val="clear" w:color="auto" w:fill="auto"/>
            <w:noWrap/>
            <w:vAlign w:val="center"/>
            <w:hideMark/>
          </w:tcPr>
          <w:p w14:paraId="0B5559E1"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926" w:type="dxa"/>
            <w:shd w:val="clear" w:color="auto" w:fill="auto"/>
            <w:noWrap/>
            <w:vAlign w:val="center"/>
            <w:hideMark/>
          </w:tcPr>
          <w:p w14:paraId="6465CA41"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r>
      <w:tr w:rsidR="00BC4A69" w:rsidRPr="00851245" w14:paraId="363806A9" w14:textId="77777777" w:rsidTr="00BC4A69">
        <w:trPr>
          <w:trHeight w:val="288"/>
        </w:trPr>
        <w:tc>
          <w:tcPr>
            <w:tcW w:w="900" w:type="dxa"/>
            <w:vMerge w:val="restart"/>
            <w:shd w:val="clear" w:color="auto" w:fill="auto"/>
            <w:vAlign w:val="center"/>
            <w:hideMark/>
          </w:tcPr>
          <w:p w14:paraId="7D858067" w14:textId="22891E34" w:rsidR="00BC4A69" w:rsidRPr="00BC4A69" w:rsidRDefault="00BC4A69" w:rsidP="00BC4A69">
            <w:pPr>
              <w:jc w:val="center"/>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xml:space="preserve">Result </w:t>
            </w:r>
          </w:p>
        </w:tc>
        <w:tc>
          <w:tcPr>
            <w:tcW w:w="1170" w:type="dxa"/>
          </w:tcPr>
          <w:p w14:paraId="75666636" w14:textId="77777777" w:rsidR="00BC4A69" w:rsidRPr="00BC4A69" w:rsidRDefault="00BC4A69" w:rsidP="00BC4A69">
            <w:pPr>
              <w:ind w:left="-24"/>
              <w:jc w:val="right"/>
              <w:rPr>
                <w:rFonts w:ascii="Trebuchet MS" w:hAnsi="Trebuchet MS" w:cs="Calibri"/>
                <w:color w:val="1F4E79" w:themeColor="accent1" w:themeShade="80"/>
                <w:sz w:val="20"/>
                <w:szCs w:val="20"/>
              </w:rPr>
            </w:pPr>
          </w:p>
        </w:tc>
        <w:tc>
          <w:tcPr>
            <w:tcW w:w="1179" w:type="dxa"/>
            <w:shd w:val="clear" w:color="auto" w:fill="auto"/>
            <w:noWrap/>
            <w:vAlign w:val="center"/>
            <w:hideMark/>
          </w:tcPr>
          <w:p w14:paraId="059BEFD9" w14:textId="231846F2" w:rsidR="00BC4A69" w:rsidRPr="00BC4A69" w:rsidRDefault="00BC4A69" w:rsidP="0028350B">
            <w:pPr>
              <w:jc w:val="right"/>
              <w:rPr>
                <w:rFonts w:ascii="Trebuchet MS" w:hAnsi="Trebuchet MS" w:cs="Calibri"/>
                <w:color w:val="1F4E79" w:themeColor="accent1" w:themeShade="80"/>
                <w:sz w:val="20"/>
                <w:szCs w:val="20"/>
              </w:rPr>
            </w:pPr>
          </w:p>
        </w:tc>
        <w:tc>
          <w:tcPr>
            <w:tcW w:w="1727" w:type="dxa"/>
            <w:shd w:val="clear" w:color="auto" w:fill="auto"/>
            <w:noWrap/>
            <w:vAlign w:val="center"/>
            <w:hideMark/>
          </w:tcPr>
          <w:p w14:paraId="4A4D1832"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943" w:type="dxa"/>
            <w:shd w:val="clear" w:color="auto" w:fill="auto"/>
            <w:noWrap/>
            <w:vAlign w:val="center"/>
            <w:hideMark/>
          </w:tcPr>
          <w:p w14:paraId="0AA61121"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048" w:type="dxa"/>
            <w:shd w:val="clear" w:color="auto" w:fill="auto"/>
            <w:noWrap/>
            <w:vAlign w:val="center"/>
            <w:hideMark/>
          </w:tcPr>
          <w:p w14:paraId="1FEBE619"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926" w:type="dxa"/>
            <w:shd w:val="clear" w:color="auto" w:fill="auto"/>
            <w:noWrap/>
            <w:vAlign w:val="center"/>
            <w:hideMark/>
          </w:tcPr>
          <w:p w14:paraId="37E70F05"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r>
      <w:tr w:rsidR="00BC4A69" w:rsidRPr="00851245" w14:paraId="4DD16F3B" w14:textId="77777777" w:rsidTr="00BC4A69">
        <w:trPr>
          <w:trHeight w:val="288"/>
        </w:trPr>
        <w:tc>
          <w:tcPr>
            <w:tcW w:w="900" w:type="dxa"/>
            <w:vMerge/>
            <w:vAlign w:val="center"/>
            <w:hideMark/>
          </w:tcPr>
          <w:p w14:paraId="1E64650D" w14:textId="77777777" w:rsidR="00BC4A69" w:rsidRPr="00BC4A69" w:rsidRDefault="00BC4A69" w:rsidP="0028350B">
            <w:pPr>
              <w:rPr>
                <w:rFonts w:ascii="Trebuchet MS" w:hAnsi="Trebuchet MS" w:cs="Calibri"/>
                <w:color w:val="1F4E79" w:themeColor="accent1" w:themeShade="80"/>
                <w:sz w:val="20"/>
                <w:szCs w:val="20"/>
              </w:rPr>
            </w:pPr>
          </w:p>
        </w:tc>
        <w:tc>
          <w:tcPr>
            <w:tcW w:w="1170" w:type="dxa"/>
          </w:tcPr>
          <w:p w14:paraId="72B78942" w14:textId="77777777" w:rsidR="00BC4A69" w:rsidRPr="00BC4A69" w:rsidRDefault="00BC4A69" w:rsidP="00BC4A69">
            <w:pPr>
              <w:ind w:left="-24"/>
              <w:jc w:val="right"/>
              <w:rPr>
                <w:rFonts w:ascii="Trebuchet MS" w:hAnsi="Trebuchet MS" w:cs="Calibri"/>
                <w:color w:val="1F4E79" w:themeColor="accent1" w:themeShade="80"/>
                <w:sz w:val="20"/>
                <w:szCs w:val="20"/>
              </w:rPr>
            </w:pPr>
          </w:p>
        </w:tc>
        <w:tc>
          <w:tcPr>
            <w:tcW w:w="1179" w:type="dxa"/>
            <w:shd w:val="clear" w:color="auto" w:fill="auto"/>
            <w:noWrap/>
            <w:vAlign w:val="center"/>
            <w:hideMark/>
          </w:tcPr>
          <w:p w14:paraId="0C856D88" w14:textId="746C1D93" w:rsidR="00BC4A69" w:rsidRPr="00BC4A69" w:rsidRDefault="00BC4A69" w:rsidP="0028350B">
            <w:pPr>
              <w:jc w:val="right"/>
              <w:rPr>
                <w:rFonts w:ascii="Trebuchet MS" w:hAnsi="Trebuchet MS" w:cs="Calibri"/>
                <w:color w:val="1F4E79" w:themeColor="accent1" w:themeShade="80"/>
                <w:sz w:val="20"/>
                <w:szCs w:val="20"/>
              </w:rPr>
            </w:pPr>
          </w:p>
        </w:tc>
        <w:tc>
          <w:tcPr>
            <w:tcW w:w="1727" w:type="dxa"/>
            <w:shd w:val="clear" w:color="auto" w:fill="auto"/>
            <w:noWrap/>
            <w:vAlign w:val="center"/>
            <w:hideMark/>
          </w:tcPr>
          <w:p w14:paraId="75C7AAA8"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943" w:type="dxa"/>
            <w:shd w:val="clear" w:color="auto" w:fill="auto"/>
            <w:noWrap/>
            <w:vAlign w:val="center"/>
            <w:hideMark/>
          </w:tcPr>
          <w:p w14:paraId="07EAEE57"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048" w:type="dxa"/>
            <w:shd w:val="clear" w:color="auto" w:fill="auto"/>
            <w:noWrap/>
            <w:vAlign w:val="center"/>
            <w:hideMark/>
          </w:tcPr>
          <w:p w14:paraId="5AC62418"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926" w:type="dxa"/>
            <w:shd w:val="clear" w:color="auto" w:fill="auto"/>
            <w:noWrap/>
            <w:vAlign w:val="center"/>
            <w:hideMark/>
          </w:tcPr>
          <w:p w14:paraId="7E63982A"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r>
      <w:tr w:rsidR="00BC4A69" w:rsidRPr="00851245" w14:paraId="553DBF00" w14:textId="77777777" w:rsidTr="00BC4A69">
        <w:trPr>
          <w:trHeight w:val="288"/>
        </w:trPr>
        <w:tc>
          <w:tcPr>
            <w:tcW w:w="900" w:type="dxa"/>
            <w:vMerge/>
            <w:vAlign w:val="center"/>
            <w:hideMark/>
          </w:tcPr>
          <w:p w14:paraId="76A4FA87" w14:textId="77777777" w:rsidR="00BC4A69" w:rsidRPr="00BC4A69" w:rsidRDefault="00BC4A69" w:rsidP="0028350B">
            <w:pPr>
              <w:rPr>
                <w:rFonts w:ascii="Trebuchet MS" w:hAnsi="Trebuchet MS" w:cs="Calibri"/>
                <w:color w:val="1F4E79" w:themeColor="accent1" w:themeShade="80"/>
                <w:sz w:val="20"/>
                <w:szCs w:val="20"/>
              </w:rPr>
            </w:pPr>
          </w:p>
        </w:tc>
        <w:tc>
          <w:tcPr>
            <w:tcW w:w="1170" w:type="dxa"/>
          </w:tcPr>
          <w:p w14:paraId="216ADC3C" w14:textId="77777777" w:rsidR="00BC4A69" w:rsidRPr="00BC4A69" w:rsidRDefault="00BC4A69" w:rsidP="00BC4A69">
            <w:pPr>
              <w:ind w:left="-24"/>
              <w:jc w:val="right"/>
              <w:rPr>
                <w:rFonts w:ascii="Trebuchet MS" w:hAnsi="Trebuchet MS" w:cs="Calibri"/>
                <w:color w:val="1F4E79" w:themeColor="accent1" w:themeShade="80"/>
                <w:sz w:val="20"/>
                <w:szCs w:val="20"/>
              </w:rPr>
            </w:pPr>
          </w:p>
        </w:tc>
        <w:tc>
          <w:tcPr>
            <w:tcW w:w="1179" w:type="dxa"/>
            <w:shd w:val="clear" w:color="auto" w:fill="auto"/>
            <w:noWrap/>
            <w:vAlign w:val="center"/>
            <w:hideMark/>
          </w:tcPr>
          <w:p w14:paraId="322C13EA" w14:textId="0619A8BC" w:rsidR="00BC4A69" w:rsidRPr="00BC4A69" w:rsidRDefault="00BC4A69" w:rsidP="0028350B">
            <w:pPr>
              <w:jc w:val="right"/>
              <w:rPr>
                <w:rFonts w:ascii="Trebuchet MS" w:hAnsi="Trebuchet MS" w:cs="Calibri"/>
                <w:color w:val="1F4E79" w:themeColor="accent1" w:themeShade="80"/>
                <w:sz w:val="20"/>
                <w:szCs w:val="20"/>
              </w:rPr>
            </w:pPr>
          </w:p>
        </w:tc>
        <w:tc>
          <w:tcPr>
            <w:tcW w:w="1727" w:type="dxa"/>
            <w:shd w:val="clear" w:color="auto" w:fill="auto"/>
            <w:noWrap/>
            <w:vAlign w:val="center"/>
            <w:hideMark/>
          </w:tcPr>
          <w:p w14:paraId="6004D00C"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943" w:type="dxa"/>
            <w:shd w:val="clear" w:color="auto" w:fill="auto"/>
            <w:noWrap/>
            <w:vAlign w:val="center"/>
            <w:hideMark/>
          </w:tcPr>
          <w:p w14:paraId="33AE469C"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048" w:type="dxa"/>
            <w:shd w:val="clear" w:color="auto" w:fill="auto"/>
            <w:noWrap/>
            <w:vAlign w:val="center"/>
            <w:hideMark/>
          </w:tcPr>
          <w:p w14:paraId="3FD797E1"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c>
          <w:tcPr>
            <w:tcW w:w="1926" w:type="dxa"/>
            <w:shd w:val="clear" w:color="auto" w:fill="auto"/>
            <w:noWrap/>
            <w:vAlign w:val="center"/>
            <w:hideMark/>
          </w:tcPr>
          <w:p w14:paraId="4CEA57F9" w14:textId="77777777" w:rsidR="00BC4A69" w:rsidRPr="00BC4A69" w:rsidRDefault="00BC4A69" w:rsidP="0028350B">
            <w:pPr>
              <w:jc w:val="right"/>
              <w:rPr>
                <w:rFonts w:ascii="Trebuchet MS" w:hAnsi="Trebuchet MS" w:cs="Calibri"/>
                <w:color w:val="1F4E79" w:themeColor="accent1" w:themeShade="80"/>
                <w:sz w:val="20"/>
                <w:szCs w:val="20"/>
              </w:rPr>
            </w:pPr>
            <w:r w:rsidRPr="00BC4A69">
              <w:rPr>
                <w:rFonts w:ascii="Trebuchet MS" w:hAnsi="Trebuchet MS" w:cs="Calibri"/>
                <w:color w:val="1F4E79" w:themeColor="accent1" w:themeShade="80"/>
                <w:sz w:val="20"/>
                <w:szCs w:val="20"/>
              </w:rPr>
              <w:t> </w:t>
            </w:r>
          </w:p>
        </w:tc>
      </w:tr>
    </w:tbl>
    <w:p w14:paraId="1E1D76E8" w14:textId="77777777" w:rsidR="003C5C23" w:rsidRPr="00851245" w:rsidRDefault="003C5C23" w:rsidP="003C5C23">
      <w:pPr>
        <w:rPr>
          <w:rFonts w:ascii="Trebuchet MS" w:hAnsi="Trebuchet MS"/>
          <w:color w:val="1F4E79" w:themeColor="accent1" w:themeShade="80"/>
          <w:sz w:val="24"/>
          <w:szCs w:val="24"/>
        </w:rPr>
      </w:pPr>
    </w:p>
    <w:p w14:paraId="7AAA3319" w14:textId="0DC12C23" w:rsidR="003C5C23" w:rsidRPr="00851245" w:rsidRDefault="003C5C23" w:rsidP="003C5C23">
      <w:pPr>
        <w:jc w:val="both"/>
        <w:rPr>
          <w:rFonts w:ascii="Trebuchet MS" w:hAnsi="Trebuchet MS"/>
          <w:b/>
          <w:bCs/>
          <w:color w:val="1F4E79" w:themeColor="accent1" w:themeShade="80"/>
          <w:sz w:val="24"/>
          <w:szCs w:val="24"/>
        </w:rPr>
      </w:pPr>
      <w:r w:rsidRPr="00851245">
        <w:rPr>
          <w:rFonts w:ascii="Trebuchet MS" w:hAnsi="Trebuchet MS"/>
          <w:b/>
          <w:bCs/>
          <w:color w:val="1F4E79" w:themeColor="accent1" w:themeShade="80"/>
          <w:sz w:val="24"/>
          <w:szCs w:val="24"/>
        </w:rPr>
        <w:t>Lead partner….</w:t>
      </w:r>
    </w:p>
    <w:p w14:paraId="6E772FF4" w14:textId="77777777" w:rsidR="003C5C23" w:rsidRPr="00851245" w:rsidRDefault="003C5C23" w:rsidP="003C5C23">
      <w:pPr>
        <w:jc w:val="both"/>
        <w:rPr>
          <w:rFonts w:ascii="Trebuchet MS" w:hAnsi="Trebuchet MS"/>
          <w:b/>
          <w:bCs/>
          <w:color w:val="1F4E79" w:themeColor="accent1" w:themeShade="80"/>
          <w:sz w:val="24"/>
          <w:szCs w:val="24"/>
        </w:rPr>
      </w:pPr>
      <w:r w:rsidRPr="00851245">
        <w:rPr>
          <w:rFonts w:ascii="Trebuchet MS" w:hAnsi="Trebuchet MS"/>
          <w:b/>
          <w:bCs/>
          <w:color w:val="1F4E79" w:themeColor="accent1" w:themeShade="80"/>
          <w:sz w:val="24"/>
          <w:szCs w:val="24"/>
        </w:rPr>
        <w:t xml:space="preserve">Signature </w:t>
      </w:r>
    </w:p>
    <w:p w14:paraId="6D7796CE" w14:textId="77777777" w:rsidR="003C5C23" w:rsidRPr="00851245" w:rsidRDefault="003C5C23" w:rsidP="003C5C23">
      <w:pPr>
        <w:jc w:val="both"/>
        <w:rPr>
          <w:rFonts w:ascii="Trebuchet MS" w:hAnsi="Trebuchet MS"/>
          <w:b/>
          <w:bCs/>
          <w:color w:val="1F4E79" w:themeColor="accent1" w:themeShade="80"/>
          <w:sz w:val="24"/>
          <w:szCs w:val="24"/>
        </w:rPr>
      </w:pPr>
    </w:p>
    <w:p w14:paraId="1FE13DB8" w14:textId="77777777" w:rsidR="003C5C23" w:rsidRPr="00851245" w:rsidRDefault="003C5C23" w:rsidP="003C5C23">
      <w:pPr>
        <w:jc w:val="both"/>
        <w:rPr>
          <w:rFonts w:ascii="Trebuchet MS" w:hAnsi="Trebuchet MS"/>
          <w:b/>
          <w:bCs/>
          <w:color w:val="1F4E79" w:themeColor="accent1" w:themeShade="80"/>
          <w:sz w:val="24"/>
          <w:szCs w:val="24"/>
        </w:rPr>
      </w:pPr>
      <w:r w:rsidRPr="00851245">
        <w:rPr>
          <w:rFonts w:ascii="Trebuchet MS" w:hAnsi="Trebuchet MS"/>
          <w:b/>
          <w:bCs/>
          <w:color w:val="1F4E79" w:themeColor="accent1" w:themeShade="80"/>
          <w:sz w:val="24"/>
          <w:szCs w:val="24"/>
        </w:rPr>
        <w:t>Date</w:t>
      </w:r>
    </w:p>
    <w:p w14:paraId="4CF6F54C" w14:textId="77777777" w:rsidR="003C5C23" w:rsidRPr="00851245" w:rsidRDefault="003C5C23" w:rsidP="003C5C23">
      <w:pPr>
        <w:jc w:val="both"/>
        <w:rPr>
          <w:rFonts w:ascii="Trebuchet MS" w:hAnsi="Trebuchet MS"/>
          <w:b/>
          <w:bCs/>
          <w:color w:val="1F4E79" w:themeColor="accent1" w:themeShade="80"/>
          <w:sz w:val="24"/>
          <w:szCs w:val="24"/>
        </w:rPr>
      </w:pPr>
    </w:p>
    <w:p w14:paraId="1AACF1D4" w14:textId="7BDDF9B2" w:rsidR="003C5C23" w:rsidRPr="00851245" w:rsidRDefault="003C5C23" w:rsidP="00851245">
      <w:pPr>
        <w:jc w:val="both"/>
        <w:rPr>
          <w:rFonts w:ascii="Trebuchet MS" w:hAnsi="Trebuchet MS"/>
          <w:b/>
          <w:bCs/>
          <w:color w:val="1F4E79" w:themeColor="accent1" w:themeShade="80"/>
          <w:sz w:val="24"/>
          <w:szCs w:val="24"/>
        </w:rPr>
      </w:pPr>
      <w:r w:rsidRPr="00851245">
        <w:rPr>
          <w:rFonts w:ascii="Trebuchet MS" w:hAnsi="Trebuchet MS"/>
          <w:b/>
          <w:bCs/>
          <w:color w:val="1F4E79" w:themeColor="accent1" w:themeShade="80"/>
          <w:sz w:val="24"/>
          <w:szCs w:val="24"/>
        </w:rPr>
        <w:t>Project partners ….</w:t>
      </w:r>
    </w:p>
    <w:p w14:paraId="77C607BC" w14:textId="77777777" w:rsidR="003C5C23" w:rsidRPr="00851245" w:rsidRDefault="003C5C23" w:rsidP="003C5C23">
      <w:pPr>
        <w:rPr>
          <w:rFonts w:ascii="Trebuchet MS" w:hAnsi="Trebuchet MS"/>
          <w:color w:val="1F4E79" w:themeColor="accent1" w:themeShade="80"/>
          <w:sz w:val="24"/>
          <w:szCs w:val="24"/>
        </w:rPr>
      </w:pPr>
    </w:p>
    <w:p w14:paraId="0323C092" w14:textId="77777777" w:rsidR="003C5C23" w:rsidRPr="00851245" w:rsidRDefault="003C5C23" w:rsidP="003C5C23">
      <w:pPr>
        <w:jc w:val="both"/>
        <w:rPr>
          <w:rFonts w:ascii="Trebuchet MS" w:hAnsi="Trebuchet MS"/>
          <w:b/>
          <w:bCs/>
          <w:color w:val="1F4E79" w:themeColor="accent1" w:themeShade="80"/>
          <w:sz w:val="24"/>
          <w:szCs w:val="24"/>
        </w:rPr>
      </w:pPr>
      <w:r w:rsidRPr="00851245">
        <w:rPr>
          <w:rFonts w:ascii="Trebuchet MS" w:hAnsi="Trebuchet MS"/>
          <w:b/>
          <w:bCs/>
          <w:color w:val="1F4E79" w:themeColor="accent1" w:themeShade="80"/>
          <w:sz w:val="24"/>
          <w:szCs w:val="24"/>
        </w:rPr>
        <w:t xml:space="preserve">Signature </w:t>
      </w:r>
    </w:p>
    <w:p w14:paraId="0D9F4B87" w14:textId="77777777" w:rsidR="003C5C23" w:rsidRPr="00851245" w:rsidRDefault="003C5C23" w:rsidP="003C5C23">
      <w:pPr>
        <w:jc w:val="both"/>
        <w:rPr>
          <w:rFonts w:ascii="Trebuchet MS" w:hAnsi="Trebuchet MS"/>
          <w:b/>
          <w:bCs/>
          <w:color w:val="1F4E79" w:themeColor="accent1" w:themeShade="80"/>
          <w:sz w:val="24"/>
          <w:szCs w:val="24"/>
        </w:rPr>
      </w:pPr>
    </w:p>
    <w:p w14:paraId="3AB091A3" w14:textId="46C6E19A" w:rsidR="006131CC" w:rsidRPr="00851245" w:rsidRDefault="003C5C23" w:rsidP="00851245">
      <w:pPr>
        <w:jc w:val="both"/>
        <w:rPr>
          <w:rFonts w:ascii="Trebuchet MS" w:hAnsi="Trebuchet MS"/>
          <w:b/>
          <w:bCs/>
          <w:color w:val="1F4E79" w:themeColor="accent1" w:themeShade="80"/>
          <w:sz w:val="24"/>
          <w:szCs w:val="24"/>
        </w:rPr>
      </w:pPr>
      <w:r w:rsidRPr="00851245">
        <w:rPr>
          <w:rFonts w:ascii="Trebuchet MS" w:hAnsi="Trebuchet MS"/>
          <w:b/>
          <w:bCs/>
          <w:color w:val="1F4E79" w:themeColor="accent1" w:themeShade="80"/>
          <w:sz w:val="24"/>
          <w:szCs w:val="24"/>
        </w:rPr>
        <w:t>Date</w:t>
      </w:r>
    </w:p>
    <w:sectPr w:rsidR="006131CC" w:rsidRPr="0085124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EC2D2" w14:textId="77777777" w:rsidR="00DB711D" w:rsidRDefault="00DB711D" w:rsidP="007100F9">
      <w:pPr>
        <w:spacing w:after="0" w:line="240" w:lineRule="auto"/>
      </w:pPr>
      <w:r>
        <w:separator/>
      </w:r>
    </w:p>
  </w:endnote>
  <w:endnote w:type="continuationSeparator" w:id="0">
    <w:p w14:paraId="3780D478" w14:textId="77777777" w:rsidR="00DB711D" w:rsidRDefault="00DB711D" w:rsidP="0071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539504"/>
      <w:docPartObj>
        <w:docPartGallery w:val="Page Numbers (Bottom of Page)"/>
        <w:docPartUnique/>
      </w:docPartObj>
    </w:sdtPr>
    <w:sdtEndPr/>
    <w:sdtContent>
      <w:sdt>
        <w:sdtPr>
          <w:id w:val="-1769616900"/>
          <w:docPartObj>
            <w:docPartGallery w:val="Page Numbers (Top of Page)"/>
            <w:docPartUnique/>
          </w:docPartObj>
        </w:sdtPr>
        <w:sdtEndPr/>
        <w:sdtContent>
          <w:p w14:paraId="1FAE7079" w14:textId="0FA84CA0" w:rsidR="007100F9" w:rsidRDefault="007100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477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7731">
              <w:rPr>
                <w:b/>
                <w:bCs/>
                <w:noProof/>
              </w:rPr>
              <w:t>3</w:t>
            </w:r>
            <w:r>
              <w:rPr>
                <w:b/>
                <w:bCs/>
                <w:sz w:val="24"/>
                <w:szCs w:val="24"/>
              </w:rPr>
              <w:fldChar w:fldCharType="end"/>
            </w:r>
          </w:p>
        </w:sdtContent>
      </w:sdt>
    </w:sdtContent>
  </w:sdt>
  <w:p w14:paraId="021DA4AF" w14:textId="77777777" w:rsidR="007100F9" w:rsidRDefault="007100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F8110" w14:textId="77777777" w:rsidR="00DB711D" w:rsidRDefault="00DB711D" w:rsidP="007100F9">
      <w:pPr>
        <w:spacing w:after="0" w:line="240" w:lineRule="auto"/>
      </w:pPr>
      <w:r>
        <w:separator/>
      </w:r>
    </w:p>
  </w:footnote>
  <w:footnote w:type="continuationSeparator" w:id="0">
    <w:p w14:paraId="693CD8C5" w14:textId="77777777" w:rsidR="00DB711D" w:rsidRDefault="00DB711D" w:rsidP="0071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CC708" w14:textId="5313D89D" w:rsidR="004C585E" w:rsidRPr="00D70D4C" w:rsidRDefault="00D70D4C" w:rsidP="00DA385C">
    <w:pPr>
      <w:pStyle w:val="Header"/>
      <w:spacing w:after="240"/>
    </w:pPr>
    <w:r>
      <w:rPr>
        <w:rFonts w:ascii="Trebuchet MS" w:hAnsi="Trebuchet MS"/>
        <w:b/>
        <w:bCs/>
        <w:noProof/>
        <w:sz w:val="20"/>
      </w:rPr>
      <w:drawing>
        <wp:inline distT="0" distB="0" distL="0" distR="0" wp14:anchorId="7ECB4A52" wp14:editId="51646FAA">
          <wp:extent cx="1893570" cy="559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570" cy="559435"/>
                  </a:xfrm>
                  <a:prstGeom prst="rect">
                    <a:avLst/>
                  </a:prstGeom>
                  <a:noFill/>
                  <a:ln>
                    <a:noFill/>
                  </a:ln>
                </pic:spPr>
              </pic:pic>
            </a:graphicData>
          </a:graphic>
        </wp:inline>
      </w:drawing>
    </w:r>
    <w:r w:rsidR="001E076D">
      <w:t xml:space="preserve">                                                                                                           </w:t>
    </w:r>
    <w:r w:rsidR="001E076D">
      <w:rPr>
        <w:noProof/>
      </w:rPr>
      <w:drawing>
        <wp:inline distT="0" distB="0" distL="0" distR="0" wp14:anchorId="1CC64663" wp14:editId="7D8700F4">
          <wp:extent cx="621665" cy="621665"/>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6216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B1362"/>
    <w:multiLevelType w:val="hybridMultilevel"/>
    <w:tmpl w:val="440AB4EE"/>
    <w:lvl w:ilvl="0" w:tplc="3B4C1ABE">
      <w:start w:val="1"/>
      <w:numFmt w:val="decimal"/>
      <w:lvlText w:val="%1."/>
      <w:lvlJc w:val="left"/>
      <w:pPr>
        <w:ind w:left="720" w:hanging="360"/>
      </w:pPr>
      <w:rPr>
        <w:rFonts w:ascii="Trebuchet MS" w:eastAsia="Arial Unicode MS" w:hAnsi="Trebuchet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B4CFE"/>
    <w:multiLevelType w:val="hybridMultilevel"/>
    <w:tmpl w:val="F6DAA2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B5D7DE6"/>
    <w:multiLevelType w:val="hybridMultilevel"/>
    <w:tmpl w:val="D60C391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34042D63"/>
    <w:multiLevelType w:val="hybridMultilevel"/>
    <w:tmpl w:val="E24AC19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7046554"/>
    <w:multiLevelType w:val="hybridMultilevel"/>
    <w:tmpl w:val="FB8E3752"/>
    <w:lvl w:ilvl="0" w:tplc="06CE8B86">
      <w:start w:val="1"/>
      <w:numFmt w:val="decimal"/>
      <w:lvlText w:val="%1."/>
      <w:lvlJc w:val="left"/>
      <w:pPr>
        <w:ind w:left="720" w:hanging="360"/>
      </w:pPr>
      <w:rPr>
        <w:rFonts w:hint="default"/>
      </w:rPr>
    </w:lvl>
    <w:lvl w:ilvl="1" w:tplc="FCD4E8D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193171"/>
    <w:multiLevelType w:val="hybridMultilevel"/>
    <w:tmpl w:val="113A2882"/>
    <w:lvl w:ilvl="0" w:tplc="E12A9E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3F4A23"/>
    <w:multiLevelType w:val="hybridMultilevel"/>
    <w:tmpl w:val="971CA706"/>
    <w:lvl w:ilvl="0" w:tplc="FF24C5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E634A5"/>
    <w:multiLevelType w:val="hybridMultilevel"/>
    <w:tmpl w:val="C77C82BA"/>
    <w:lvl w:ilvl="0" w:tplc="8BFA7FD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lvl w:ilvl="0" w:tplc="06CE8B86">
        <w:start w:val="1"/>
        <w:numFmt w:val="lowerLetter"/>
        <w:lvlText w:val="%1."/>
        <w:lvlJc w:val="left"/>
        <w:pPr>
          <w:ind w:left="1440" w:hanging="360"/>
        </w:pPr>
        <w:rPr>
          <w:rFonts w:hint="default"/>
        </w:rPr>
      </w:lvl>
    </w:lvlOverride>
    <w:lvlOverride w:ilvl="1">
      <w:lvl w:ilvl="1" w:tplc="FCD4E8DC">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
    <w:abstractNumId w:val="4"/>
    <w:lvlOverride w:ilvl="0">
      <w:lvl w:ilvl="0" w:tplc="06CE8B86">
        <w:start w:val="1"/>
        <w:numFmt w:val="lowerLetter"/>
        <w:lvlText w:val="%1."/>
        <w:lvlJc w:val="left"/>
        <w:pPr>
          <w:ind w:left="1440" w:hanging="360"/>
        </w:pPr>
        <w:rPr>
          <w:rFonts w:hint="default"/>
        </w:rPr>
      </w:lvl>
    </w:lvlOverride>
    <w:lvlOverride w:ilvl="1">
      <w:lvl w:ilvl="1" w:tplc="FCD4E8DC">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3"/>
  </w:num>
  <w:num w:numId="5">
    <w:abstractNumId w:val="1"/>
  </w:num>
  <w:num w:numId="6">
    <w:abstractNumId w:val="7"/>
  </w:num>
  <w:num w:numId="7">
    <w:abstractNumId w:val="5"/>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DB"/>
    <w:rsid w:val="00011959"/>
    <w:rsid w:val="000202E8"/>
    <w:rsid w:val="00075A2C"/>
    <w:rsid w:val="00091A75"/>
    <w:rsid w:val="000E4078"/>
    <w:rsid w:val="0011343E"/>
    <w:rsid w:val="001502D0"/>
    <w:rsid w:val="001D5F6D"/>
    <w:rsid w:val="001E076D"/>
    <w:rsid w:val="001E4F9D"/>
    <w:rsid w:val="0022478B"/>
    <w:rsid w:val="002B2620"/>
    <w:rsid w:val="00312808"/>
    <w:rsid w:val="00377311"/>
    <w:rsid w:val="00386354"/>
    <w:rsid w:val="003B5297"/>
    <w:rsid w:val="003C5C23"/>
    <w:rsid w:val="004010FD"/>
    <w:rsid w:val="004244A2"/>
    <w:rsid w:val="004C585E"/>
    <w:rsid w:val="004E69E9"/>
    <w:rsid w:val="00523C6B"/>
    <w:rsid w:val="005C3547"/>
    <w:rsid w:val="006131CC"/>
    <w:rsid w:val="006B6283"/>
    <w:rsid w:val="007100F9"/>
    <w:rsid w:val="0073415D"/>
    <w:rsid w:val="00742913"/>
    <w:rsid w:val="007801CE"/>
    <w:rsid w:val="00793B2C"/>
    <w:rsid w:val="007E75EA"/>
    <w:rsid w:val="007F483A"/>
    <w:rsid w:val="00810B9D"/>
    <w:rsid w:val="00840826"/>
    <w:rsid w:val="008449C1"/>
    <w:rsid w:val="00851245"/>
    <w:rsid w:val="008514C8"/>
    <w:rsid w:val="008551D4"/>
    <w:rsid w:val="008B3767"/>
    <w:rsid w:val="008C1A27"/>
    <w:rsid w:val="00954A8D"/>
    <w:rsid w:val="009A7492"/>
    <w:rsid w:val="009E1784"/>
    <w:rsid w:val="00A078A4"/>
    <w:rsid w:val="00A606DB"/>
    <w:rsid w:val="00A67977"/>
    <w:rsid w:val="00AA471D"/>
    <w:rsid w:val="00AE2AA3"/>
    <w:rsid w:val="00AE73B4"/>
    <w:rsid w:val="00B71053"/>
    <w:rsid w:val="00BC4A69"/>
    <w:rsid w:val="00C76EEF"/>
    <w:rsid w:val="00C80C52"/>
    <w:rsid w:val="00C95626"/>
    <w:rsid w:val="00CF29DA"/>
    <w:rsid w:val="00D47731"/>
    <w:rsid w:val="00D70353"/>
    <w:rsid w:val="00D70D4C"/>
    <w:rsid w:val="00DA385C"/>
    <w:rsid w:val="00DB711D"/>
    <w:rsid w:val="00DE0257"/>
    <w:rsid w:val="00DF1872"/>
    <w:rsid w:val="00EF2A2D"/>
    <w:rsid w:val="00F11AA2"/>
    <w:rsid w:val="00F162FA"/>
    <w:rsid w:val="00F20AE1"/>
    <w:rsid w:val="00F221E4"/>
    <w:rsid w:val="00F5763A"/>
    <w:rsid w:val="00F71AEA"/>
    <w:rsid w:val="00FB4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52BCE8"/>
  <w15:chartTrackingRefBased/>
  <w15:docId w15:val="{A2CAD4DF-7017-4CF7-826D-5A986BDB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EF2A2D"/>
    <w:rPr>
      <w:rFonts w:cs="Times New Roman"/>
      <w:sz w:val="16"/>
      <w:szCs w:val="16"/>
    </w:rPr>
  </w:style>
  <w:style w:type="paragraph" w:styleId="CommentText">
    <w:name w:val="annotation text"/>
    <w:basedOn w:val="Normal"/>
    <w:link w:val="CommentTextChar"/>
    <w:rsid w:val="00EF2A2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F2A2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F2A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A2D"/>
    <w:rPr>
      <w:rFonts w:ascii="Segoe UI" w:hAnsi="Segoe UI" w:cs="Segoe UI"/>
      <w:sz w:val="18"/>
      <w:szCs w:val="18"/>
    </w:rPr>
  </w:style>
  <w:style w:type="paragraph" w:styleId="ListParagraph">
    <w:name w:val="List Paragraph"/>
    <w:basedOn w:val="Normal"/>
    <w:link w:val="ListParagraphChar"/>
    <w:uiPriority w:val="34"/>
    <w:qFormat/>
    <w:rsid w:val="00EF2A2D"/>
    <w:pPr>
      <w:ind w:left="720"/>
      <w:contextualSpacing/>
    </w:pPr>
  </w:style>
  <w:style w:type="paragraph" w:styleId="Header">
    <w:name w:val="header"/>
    <w:basedOn w:val="Normal"/>
    <w:link w:val="HeaderChar"/>
    <w:uiPriority w:val="99"/>
    <w:unhideWhenUsed/>
    <w:rsid w:val="00710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0F9"/>
  </w:style>
  <w:style w:type="paragraph" w:styleId="Footer">
    <w:name w:val="footer"/>
    <w:basedOn w:val="Normal"/>
    <w:link w:val="FooterChar"/>
    <w:uiPriority w:val="99"/>
    <w:unhideWhenUsed/>
    <w:rsid w:val="00710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0F9"/>
  </w:style>
  <w:style w:type="character" w:customStyle="1" w:styleId="ListParagraphChar">
    <w:name w:val="List Paragraph Char"/>
    <w:link w:val="ListParagraph"/>
    <w:uiPriority w:val="34"/>
    <w:locked/>
    <w:rsid w:val="008514C8"/>
  </w:style>
  <w:style w:type="paragraph" w:styleId="CommentSubject">
    <w:name w:val="annotation subject"/>
    <w:basedOn w:val="CommentText"/>
    <w:next w:val="CommentText"/>
    <w:link w:val="CommentSubjectChar"/>
    <w:uiPriority w:val="99"/>
    <w:semiHidden/>
    <w:unhideWhenUsed/>
    <w:rsid w:val="0074291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4291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3D748-8405-4BDD-9382-5053C2A2C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RADU</dc:creator>
  <cp:keywords/>
  <dc:description/>
  <cp:lastModifiedBy>Marcela Glodeanu</cp:lastModifiedBy>
  <cp:revision>52</cp:revision>
  <dcterms:created xsi:type="dcterms:W3CDTF">2022-09-21T11:18:00Z</dcterms:created>
  <dcterms:modified xsi:type="dcterms:W3CDTF">2025-05-09T06:25:00Z</dcterms:modified>
</cp:coreProperties>
</file>