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4B0D6B" w:rsidTr="002C14DC">
        <w:trPr>
          <w:trHeight w:val="70"/>
          <w:tblHeader/>
        </w:trPr>
        <w:tc>
          <w:tcPr>
            <w:tcW w:w="918" w:type="dxa"/>
            <w:shd w:val="clear" w:color="auto" w:fill="auto"/>
            <w:vAlign w:val="center"/>
          </w:tcPr>
          <w:p w:rsidR="00095BE5" w:rsidRPr="002F3F16" w:rsidRDefault="00095BE5" w:rsidP="002F3F16">
            <w:pPr>
              <w:spacing w:line="240" w:lineRule="auto"/>
              <w:ind w:left="-2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No.</w:t>
            </w:r>
          </w:p>
        </w:tc>
        <w:tc>
          <w:tcPr>
            <w:tcW w:w="666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2F3F16" w:rsidRDefault="00095BE5" w:rsidP="002F3F16">
            <w:pPr>
              <w:spacing w:line="240" w:lineRule="auto"/>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Answer provided</w:t>
            </w:r>
          </w:p>
        </w:tc>
      </w:tr>
      <w:tr w:rsidR="00122A3D" w:rsidRPr="004B0D6B" w:rsidTr="002C14DC">
        <w:trPr>
          <w:tblHeader/>
        </w:trPr>
        <w:tc>
          <w:tcPr>
            <w:tcW w:w="13968" w:type="dxa"/>
            <w:gridSpan w:val="3"/>
            <w:shd w:val="clear" w:color="auto" w:fill="auto"/>
            <w:vAlign w:val="center"/>
          </w:tcPr>
          <w:p w:rsidR="00095BE5" w:rsidRPr="002F3F16" w:rsidRDefault="00095BE5" w:rsidP="002F3F16">
            <w:pPr>
              <w:pStyle w:val="ListParagraph"/>
              <w:spacing w:line="240" w:lineRule="auto"/>
              <w:ind w:left="346" w:right="527"/>
              <w:jc w:val="center"/>
              <w:rPr>
                <w:rFonts w:ascii="Trebuchet MS" w:hAnsi="Trebuchet MS"/>
                <w:b/>
                <w:color w:val="244061" w:themeColor="accent1" w:themeShade="80"/>
                <w:u w:val="single"/>
                <w:lang w:val="en-GB"/>
              </w:rPr>
            </w:pPr>
            <w:r w:rsidRPr="002F3F16">
              <w:rPr>
                <w:rFonts w:ascii="Trebuchet MS" w:hAnsi="Trebuchet MS"/>
                <w:b/>
                <w:color w:val="244061" w:themeColor="accent1" w:themeShade="80"/>
                <w:u w:val="single"/>
                <w:lang w:val="en-GB"/>
              </w:rPr>
              <w:t>I. Application Form</w:t>
            </w:r>
          </w:p>
        </w:tc>
      </w:tr>
      <w:tr w:rsidR="00122A3D" w:rsidRPr="004B0D6B" w:rsidTr="002C14DC">
        <w:trPr>
          <w:tblHeader/>
        </w:trPr>
        <w:tc>
          <w:tcPr>
            <w:tcW w:w="918" w:type="dxa"/>
            <w:shd w:val="clear" w:color="auto" w:fill="auto"/>
            <w:vAlign w:val="center"/>
          </w:tcPr>
          <w:p w:rsidR="00095BE5" w:rsidRPr="002F3F16" w:rsidRDefault="007D278F" w:rsidP="002F3F16">
            <w:pPr>
              <w:spacing w:line="240" w:lineRule="auto"/>
              <w:ind w:left="-383"/>
              <w:jc w:val="center"/>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I.1</w:t>
            </w:r>
          </w:p>
        </w:tc>
        <w:tc>
          <w:tcPr>
            <w:tcW w:w="6660" w:type="dxa"/>
            <w:shd w:val="clear" w:color="auto" w:fill="auto"/>
          </w:tcPr>
          <w:p w:rsidR="00095BE5" w:rsidRPr="002F3F16" w:rsidRDefault="00095BE5" w:rsidP="002F3F16">
            <w:pPr>
              <w:pStyle w:val="PlainText"/>
              <w:jc w:val="both"/>
              <w:rPr>
                <w:rFonts w:ascii="Trebuchet MS" w:hAnsi="Trebuchet MS"/>
                <w:color w:val="244061" w:themeColor="accent1" w:themeShade="80"/>
                <w:szCs w:val="22"/>
              </w:rPr>
            </w:pPr>
          </w:p>
        </w:tc>
        <w:tc>
          <w:tcPr>
            <w:tcW w:w="6390" w:type="dxa"/>
            <w:shd w:val="clear" w:color="auto" w:fill="auto"/>
          </w:tcPr>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p w:rsidR="00B65573" w:rsidRPr="002F3F16" w:rsidRDefault="00B65573" w:rsidP="002F3F16">
            <w:pPr>
              <w:pStyle w:val="NormalWeb"/>
              <w:spacing w:before="0" w:beforeAutospacing="0" w:after="0" w:afterAutospacing="0"/>
              <w:jc w:val="both"/>
              <w:rPr>
                <w:rFonts w:ascii="Trebuchet MS" w:hAnsi="Trebuchet MS"/>
                <w:bCs/>
                <w:color w:val="244061" w:themeColor="accent1" w:themeShade="80"/>
                <w:sz w:val="22"/>
                <w:szCs w:val="22"/>
                <w:shd w:val="clear" w:color="auto" w:fill="FFFFFF"/>
              </w:rPr>
            </w:pPr>
          </w:p>
        </w:tc>
      </w:tr>
      <w:tr w:rsidR="00122A3D" w:rsidRPr="004B0D6B" w:rsidTr="002C14DC">
        <w:trPr>
          <w:tblHeader/>
        </w:trPr>
        <w:tc>
          <w:tcPr>
            <w:tcW w:w="13968" w:type="dxa"/>
            <w:gridSpan w:val="3"/>
            <w:shd w:val="clear" w:color="auto" w:fill="auto"/>
            <w:vAlign w:val="center"/>
          </w:tcPr>
          <w:p w:rsidR="00095BE5" w:rsidRPr="002F3F16" w:rsidRDefault="00095BE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 Eligibility of expenditures</w:t>
            </w:r>
          </w:p>
        </w:tc>
        <w:bookmarkStart w:id="0" w:name="_GoBack"/>
        <w:bookmarkEnd w:id="0"/>
      </w:tr>
      <w:tr w:rsidR="00122A3D" w:rsidRPr="004B0D6B" w:rsidTr="002C14DC">
        <w:trPr>
          <w:tblHeader/>
        </w:trPr>
        <w:tc>
          <w:tcPr>
            <w:tcW w:w="918" w:type="dxa"/>
            <w:shd w:val="clear" w:color="auto" w:fill="auto"/>
            <w:vAlign w:val="center"/>
          </w:tcPr>
          <w:p w:rsidR="00095BE5" w:rsidRPr="002F3F16" w:rsidRDefault="001B4A82"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w:t>
            </w:r>
            <w:r w:rsidR="00095BE5" w:rsidRPr="002F3F16">
              <w:rPr>
                <w:rFonts w:ascii="Trebuchet MS" w:hAnsi="Trebuchet MS"/>
                <w:b/>
                <w:color w:val="244061" w:themeColor="accent1" w:themeShade="80"/>
                <w:sz w:val="22"/>
                <w:szCs w:val="22"/>
                <w:lang w:val="en-GB"/>
              </w:rPr>
              <w:t>1</w:t>
            </w:r>
          </w:p>
        </w:tc>
        <w:tc>
          <w:tcPr>
            <w:tcW w:w="6660" w:type="dxa"/>
            <w:shd w:val="clear" w:color="auto" w:fill="auto"/>
          </w:tcPr>
          <w:p w:rsidR="00095BE5" w:rsidRPr="002F3F16" w:rsidRDefault="00095BE5"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2A7893" w:rsidRPr="002F3F16" w:rsidRDefault="002A7893" w:rsidP="002F3F16">
            <w:pPr>
              <w:pStyle w:val="Default"/>
              <w:spacing w:before="120" w:after="120"/>
              <w:jc w:val="both"/>
              <w:rPr>
                <w:color w:val="244061" w:themeColor="accent1" w:themeShade="80"/>
                <w:sz w:val="22"/>
                <w:szCs w:val="22"/>
              </w:rPr>
            </w:pPr>
          </w:p>
        </w:tc>
      </w:tr>
      <w:tr w:rsidR="0005576D" w:rsidRPr="004B0D6B" w:rsidTr="002C14DC">
        <w:trPr>
          <w:tblHeader/>
        </w:trPr>
        <w:tc>
          <w:tcPr>
            <w:tcW w:w="918" w:type="dxa"/>
            <w:shd w:val="clear" w:color="auto" w:fill="auto"/>
            <w:vAlign w:val="center"/>
          </w:tcPr>
          <w:p w:rsidR="0005576D" w:rsidRPr="002F3F16" w:rsidRDefault="0005576D" w:rsidP="002F3F16">
            <w:pPr>
              <w:spacing w:line="240" w:lineRule="auto"/>
              <w:jc w:val="both"/>
              <w:rPr>
                <w:rFonts w:ascii="Trebuchet MS" w:hAnsi="Trebuchet MS"/>
                <w:b/>
                <w:color w:val="244061" w:themeColor="accent1" w:themeShade="80"/>
                <w:sz w:val="22"/>
                <w:szCs w:val="22"/>
                <w:lang w:val="en-GB"/>
              </w:rPr>
            </w:pPr>
          </w:p>
        </w:tc>
        <w:tc>
          <w:tcPr>
            <w:tcW w:w="6660" w:type="dxa"/>
            <w:shd w:val="clear" w:color="auto" w:fill="auto"/>
          </w:tcPr>
          <w:p w:rsidR="0005576D" w:rsidRPr="002F3F16" w:rsidRDefault="0005576D" w:rsidP="002F3F16">
            <w:pPr>
              <w:spacing w:before="120" w:line="240" w:lineRule="auto"/>
              <w:jc w:val="both"/>
              <w:rPr>
                <w:rFonts w:ascii="Trebuchet MS" w:hAnsi="Trebuchet MS"/>
                <w:color w:val="244061" w:themeColor="accent1" w:themeShade="80"/>
                <w:sz w:val="22"/>
                <w:szCs w:val="22"/>
                <w:lang w:val="en-GB"/>
              </w:rPr>
            </w:pPr>
          </w:p>
        </w:tc>
        <w:tc>
          <w:tcPr>
            <w:tcW w:w="6390" w:type="dxa"/>
            <w:shd w:val="clear" w:color="auto" w:fill="auto"/>
          </w:tcPr>
          <w:p w:rsidR="0005576D" w:rsidRPr="002F3F16" w:rsidRDefault="0005576D" w:rsidP="002F3F16">
            <w:pPr>
              <w:pStyle w:val="Default"/>
              <w:spacing w:before="120" w:after="120"/>
              <w:jc w:val="both"/>
              <w:rPr>
                <w:color w:val="244061" w:themeColor="accent1" w:themeShade="80"/>
                <w:sz w:val="22"/>
                <w:szCs w:val="22"/>
              </w:rPr>
            </w:pP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III. Eligibility of applicants and activities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III.1</w:t>
            </w:r>
          </w:p>
        </w:tc>
        <w:tc>
          <w:tcPr>
            <w:tcW w:w="6660" w:type="dxa"/>
            <w:shd w:val="clear" w:color="auto" w:fill="auto"/>
          </w:tcPr>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Related to the Open Call dedicated to Priority 2 – A Greener Region, Specific Objective 2.7 Increasing the protection and conservation of nature, biodiversity and green infrastructure, including in urban areas, as well as reducing all forms of pollution and based on the provisions of the Applicant Guidebook section 2.2. Eligible applications and applicants: Applicants, outside the Programme area, but from Romania and Bulgaria, can also participate in projects if:</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Are competent in their scope of action for certain parts of the eligible area (e.g. ministries, national agencies, agencies, administration's, national companies etc.);</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Carry out activities that are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Their participation must bring clear </w:t>
            </w:r>
            <w:proofErr w:type="gramStart"/>
            <w:r w:rsidRPr="002F3F16">
              <w:rPr>
                <w:rFonts w:ascii="Trebuchet MS" w:hAnsi="Trebuchet MS"/>
                <w:color w:val="244061" w:themeColor="accent1" w:themeShade="80"/>
                <w:sz w:val="22"/>
                <w:szCs w:val="22"/>
                <w:lang w:val="en-GB"/>
              </w:rPr>
              <w:t>added value</w:t>
            </w:r>
            <w:proofErr w:type="gramEnd"/>
            <w:r w:rsidRPr="002F3F16">
              <w:rPr>
                <w:rFonts w:ascii="Trebuchet MS" w:hAnsi="Trebuchet MS"/>
                <w:color w:val="244061" w:themeColor="accent1" w:themeShade="80"/>
                <w:sz w:val="22"/>
                <w:szCs w:val="22"/>
                <w:lang w:val="en-GB"/>
              </w:rPr>
              <w:t xml:space="preserve"> and expertise to the implementation of a project and has to be beneficial for the Programme area.</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They cannot take the Lead Partner role,</w:t>
            </w:r>
          </w:p>
          <w:p w:rsidR="002F3F16" w:rsidRPr="002F3F16" w:rsidRDefault="002F3F16" w:rsidP="002F3F16">
            <w:pPr>
              <w:spacing w:line="240" w:lineRule="auto"/>
              <w:jc w:val="both"/>
              <w:rPr>
                <w:rFonts w:ascii="Trebuchet MS" w:hAnsi="Trebuchet MS"/>
                <w:color w:val="244061" w:themeColor="accent1" w:themeShade="80"/>
                <w:sz w:val="22"/>
                <w:szCs w:val="22"/>
                <w:lang w:val="en-GB"/>
              </w:rPr>
            </w:pPr>
          </w:p>
          <w:p w:rsidR="00F10D1C" w:rsidRPr="002F3F16" w:rsidRDefault="002F3F16" w:rsidP="002F3F16">
            <w:pPr>
              <w:spacing w:line="240" w:lineRule="auto"/>
              <w:jc w:val="both"/>
              <w:rPr>
                <w:rFonts w:ascii="Trebuchet MS" w:hAnsi="Trebuchet MS"/>
                <w:color w:val="244061" w:themeColor="accent1" w:themeShade="80"/>
                <w:sz w:val="22"/>
                <w:szCs w:val="22"/>
                <w:lang w:val="en-GB"/>
              </w:rPr>
            </w:pPr>
            <w:proofErr w:type="gramStart"/>
            <w:r w:rsidRPr="002F3F16">
              <w:rPr>
                <w:rFonts w:ascii="Trebuchet MS" w:hAnsi="Trebuchet MS"/>
                <w:color w:val="244061" w:themeColor="accent1" w:themeShade="80"/>
                <w:sz w:val="22"/>
                <w:szCs w:val="22"/>
                <w:lang w:val="en-GB"/>
              </w:rPr>
              <w:t xml:space="preserve">Please clarify whether the Institute of World Economy of the Romanian Academy, based in Bucharest and which has no branches or offices in other areas but operates at national level </w:t>
            </w:r>
            <w:r w:rsidRPr="002F3F16">
              <w:rPr>
                <w:rFonts w:ascii="Trebuchet MS" w:hAnsi="Trebuchet MS"/>
                <w:color w:val="244061" w:themeColor="accent1" w:themeShade="80"/>
                <w:sz w:val="22"/>
                <w:szCs w:val="22"/>
                <w:lang w:val="en-GB"/>
              </w:rPr>
              <w:lastRenderedPageBreak/>
              <w:t>as a public research organization with responsibilities in carrying out relevant studies, analyses and public policies at national, European and global level, can be a partner in a project under this call.</w:t>
            </w:r>
            <w:proofErr w:type="gramEnd"/>
          </w:p>
        </w:tc>
        <w:tc>
          <w:tcPr>
            <w:tcW w:w="6390" w:type="dxa"/>
            <w:shd w:val="clear" w:color="auto" w:fill="auto"/>
          </w:tcPr>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lastRenderedPageBreak/>
              <w:t xml:space="preserve">In relation to your request regarding the eligibility of the Institute of World Economy of the Romanian Academy, we inform you that, in accordance with the provisions of the Applicant Guide, section 2.2 - Eligible applications and applicants, entities outside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 but located in Romania or Bulgaria, may participate in projects as partners (except for the role of Lead Partner), if the following conditions are cumulatively met: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1. They are competent in their field of activity for certain parts of the eligible area (e.g. ministries, national agencies, research institutes, etc.)</w:t>
            </w:r>
            <w:proofErr w:type="gramStart"/>
            <w:r w:rsidRPr="002F3F16">
              <w:rPr>
                <w:rFonts w:ascii="Trebuchet MS" w:eastAsia="Calibri" w:hAnsi="Trebuchet MS"/>
                <w:color w:val="244061" w:themeColor="accent1" w:themeShade="80"/>
                <w:sz w:val="22"/>
                <w:szCs w:val="22"/>
              </w:rPr>
              <w:t>;</w:t>
            </w:r>
            <w:proofErr w:type="gramEnd"/>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 xml:space="preserve">2. They carry out activities that bring direct benefits to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3. Their participation brings clear added value and expertise in the implementation of the project;</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4. They cannot have the role of Lead Partner.</w:t>
            </w:r>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proofErr w:type="gramStart"/>
            <w:r w:rsidRPr="002F3F16">
              <w:rPr>
                <w:rFonts w:ascii="Trebuchet MS" w:eastAsia="Calibri" w:hAnsi="Trebuchet MS"/>
                <w:color w:val="244061" w:themeColor="accent1" w:themeShade="80"/>
                <w:sz w:val="22"/>
                <w:szCs w:val="22"/>
              </w:rPr>
              <w:lastRenderedPageBreak/>
              <w:t xml:space="preserve">In case the Institute of World Economy is a public research institution, part of the Romanian Academy, with recognized competences in conducting relevant studies, analyses and public policies at national and international level and  it operates at national level (supporting documents such as legal framework and statute shall be provided in this regard) , it may be considered eligible as a partner in a project, provided that the activities proposed in the project are clearly relevant, useful and beneficial for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w:t>
            </w:r>
            <w:proofErr w:type="gramEnd"/>
          </w:p>
          <w:p w:rsidR="002F3F16"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 xml:space="preserve">It is the applicant's responsibility to demonstrate in the project proposal how the Institute of World Economy involvement will bring </w:t>
            </w:r>
            <w:proofErr w:type="gramStart"/>
            <w:r w:rsidRPr="002F3F16">
              <w:rPr>
                <w:rFonts w:ascii="Trebuchet MS" w:eastAsia="Calibri" w:hAnsi="Trebuchet MS"/>
                <w:color w:val="244061" w:themeColor="accent1" w:themeShade="80"/>
                <w:sz w:val="22"/>
                <w:szCs w:val="22"/>
              </w:rPr>
              <w:t>added value</w:t>
            </w:r>
            <w:proofErr w:type="gramEnd"/>
            <w:r w:rsidRPr="002F3F16">
              <w:rPr>
                <w:rFonts w:ascii="Trebuchet MS" w:eastAsia="Calibri" w:hAnsi="Trebuchet MS"/>
                <w:color w:val="244061" w:themeColor="accent1" w:themeShade="80"/>
                <w:sz w:val="22"/>
                <w:szCs w:val="22"/>
              </w:rPr>
              <w:t xml:space="preserve"> to the implementation of the project in the eligible area of the </w:t>
            </w:r>
            <w:proofErr w:type="spellStart"/>
            <w:r w:rsidRPr="002F3F16">
              <w:rPr>
                <w:rFonts w:ascii="Trebuchet MS" w:eastAsia="Calibri" w:hAnsi="Trebuchet MS"/>
                <w:color w:val="244061" w:themeColor="accent1" w:themeShade="80"/>
                <w:sz w:val="22"/>
                <w:szCs w:val="22"/>
              </w:rPr>
              <w:t>Programme</w:t>
            </w:r>
            <w:proofErr w:type="spellEnd"/>
            <w:r w:rsidRPr="002F3F16">
              <w:rPr>
                <w:rFonts w:ascii="Trebuchet MS" w:eastAsia="Calibri" w:hAnsi="Trebuchet MS"/>
                <w:color w:val="244061" w:themeColor="accent1" w:themeShade="80"/>
                <w:sz w:val="22"/>
                <w:szCs w:val="22"/>
              </w:rPr>
              <w:t>.</w:t>
            </w:r>
          </w:p>
          <w:p w:rsidR="00DD6277" w:rsidRPr="002F3F16" w:rsidRDefault="002F3F16" w:rsidP="002F3F16">
            <w:pPr>
              <w:spacing w:after="160" w:line="240" w:lineRule="auto"/>
              <w:jc w:val="both"/>
              <w:rPr>
                <w:rFonts w:ascii="Trebuchet MS" w:eastAsia="Calibri" w:hAnsi="Trebuchet MS"/>
                <w:color w:val="244061" w:themeColor="accent1" w:themeShade="80"/>
                <w:sz w:val="22"/>
                <w:szCs w:val="22"/>
              </w:rPr>
            </w:pPr>
            <w:r w:rsidRPr="002F3F16">
              <w:rPr>
                <w:rFonts w:ascii="Trebuchet MS" w:eastAsia="Calibri" w:hAnsi="Trebuchet MS"/>
                <w:color w:val="244061" w:themeColor="accent1" w:themeShade="80"/>
                <w:sz w:val="22"/>
                <w:szCs w:val="22"/>
              </w:rPr>
              <w:t>However, please be informed that the eligibility of partners will be assessed during the evaluation process (evaluators may request additional evidence and arguments regarding the eligibility of applicants), based on the supporting documents submitted and in accordance with the eligibility criteria of applicants listed in the Applicant Guide.</w:t>
            </w:r>
          </w:p>
        </w:tc>
      </w:tr>
      <w:tr w:rsidR="00122A3D" w:rsidRPr="004B0D6B" w:rsidTr="002C14DC">
        <w:trPr>
          <w:tblHeader/>
        </w:trPr>
        <w:tc>
          <w:tcPr>
            <w:tcW w:w="13968" w:type="dxa"/>
            <w:gridSpan w:val="3"/>
            <w:shd w:val="clear" w:color="auto" w:fill="auto"/>
            <w:vAlign w:val="center"/>
          </w:tcPr>
          <w:p w:rsidR="00F10D1C" w:rsidRPr="002F3F16" w:rsidRDefault="00F10D1C"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IV.  Applicant’s Guide and Annexes</w:t>
            </w:r>
          </w:p>
        </w:tc>
      </w:tr>
      <w:tr w:rsidR="00122A3D" w:rsidRPr="004B0D6B" w:rsidTr="002C14DC">
        <w:trPr>
          <w:tblHeader/>
        </w:trPr>
        <w:tc>
          <w:tcPr>
            <w:tcW w:w="918" w:type="dxa"/>
            <w:shd w:val="clear" w:color="auto" w:fill="auto"/>
            <w:vAlign w:val="center"/>
          </w:tcPr>
          <w:p w:rsidR="00F10D1C" w:rsidRPr="002F3F16" w:rsidRDefault="00F10D1C"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IV.1</w:t>
            </w:r>
          </w:p>
        </w:tc>
        <w:tc>
          <w:tcPr>
            <w:tcW w:w="6660" w:type="dxa"/>
            <w:shd w:val="clear" w:color="auto" w:fill="auto"/>
          </w:tcPr>
          <w:p w:rsidR="00F10D1C" w:rsidRPr="002F3F16" w:rsidRDefault="00F10D1C"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10D1C" w:rsidRPr="002F3F16" w:rsidRDefault="00F10D1C" w:rsidP="002F3F16">
            <w:pPr>
              <w:spacing w:line="240" w:lineRule="auto"/>
              <w:jc w:val="both"/>
              <w:rPr>
                <w:rFonts w:ascii="Trebuchet MS" w:eastAsia="Calibri" w:hAnsi="Trebuchet MS"/>
                <w:color w:val="244061" w:themeColor="accent1" w:themeShade="80"/>
                <w:sz w:val="22"/>
                <w:szCs w:val="22"/>
              </w:rPr>
            </w:pP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 JEMS</w:t>
            </w:r>
          </w:p>
        </w:tc>
      </w:tr>
      <w:tr w:rsidR="007B0785" w:rsidRPr="004B0D6B" w:rsidTr="002C14DC">
        <w:trPr>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V.1</w:t>
            </w:r>
          </w:p>
        </w:tc>
        <w:tc>
          <w:tcPr>
            <w:tcW w:w="666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FF16C3" w:rsidRPr="002F3F16" w:rsidRDefault="00FF16C3" w:rsidP="002F3F16">
            <w:pPr>
              <w:spacing w:line="240" w:lineRule="auto"/>
              <w:jc w:val="both"/>
              <w:rPr>
                <w:rFonts w:ascii="Trebuchet MS" w:hAnsi="Trebuchet MS"/>
                <w:color w:val="244061" w:themeColor="accent1" w:themeShade="80"/>
                <w:sz w:val="22"/>
                <w:szCs w:val="22"/>
              </w:rPr>
            </w:pPr>
          </w:p>
          <w:p w:rsidR="007B0785" w:rsidRPr="002F3F16" w:rsidRDefault="00FF16C3" w:rsidP="002F3F16">
            <w:pPr>
              <w:spacing w:line="240" w:lineRule="auto"/>
              <w:jc w:val="both"/>
              <w:rPr>
                <w:rFonts w:ascii="Trebuchet MS" w:hAnsi="Trebuchet MS"/>
                <w:color w:val="244061" w:themeColor="accent1" w:themeShade="80"/>
                <w:sz w:val="22"/>
                <w:szCs w:val="22"/>
              </w:rPr>
            </w:pPr>
            <w:r w:rsidRPr="002F3F16">
              <w:rPr>
                <w:rFonts w:ascii="Trebuchet MS" w:hAnsi="Trebuchet MS"/>
                <w:color w:val="244061" w:themeColor="accent1" w:themeShade="80"/>
                <w:sz w:val="22"/>
                <w:szCs w:val="22"/>
              </w:rPr>
              <w:t xml:space="preserve"> </w:t>
            </w:r>
          </w:p>
        </w:tc>
      </w:tr>
      <w:tr w:rsidR="007B0785" w:rsidRPr="004B0D6B" w:rsidTr="002C14DC">
        <w:trPr>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t>VI. Budget</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VI.1</w:t>
            </w:r>
          </w:p>
        </w:tc>
        <w:tc>
          <w:tcPr>
            <w:tcW w:w="6660" w:type="dxa"/>
            <w:shd w:val="clear" w:color="auto" w:fill="auto"/>
          </w:tcPr>
          <w:p w:rsidR="00904AFA" w:rsidRPr="002F3F16" w:rsidRDefault="00904AFA"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9944BD" w:rsidRPr="002F3F16" w:rsidRDefault="009944BD" w:rsidP="002F3F16">
            <w:pPr>
              <w:spacing w:line="240" w:lineRule="auto"/>
              <w:jc w:val="both"/>
              <w:rPr>
                <w:rFonts w:ascii="Trebuchet MS" w:hAnsi="Trebuchet MS"/>
                <w:color w:val="244061" w:themeColor="accent1" w:themeShade="80"/>
                <w:sz w:val="22"/>
                <w:szCs w:val="22"/>
                <w:lang w:val="en-GB"/>
              </w:rPr>
            </w:pPr>
          </w:p>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r>
      <w:tr w:rsidR="007B0785" w:rsidRPr="004B0D6B" w:rsidTr="002C14DC">
        <w:trPr>
          <w:trHeight w:val="293"/>
          <w:tblHeader/>
        </w:trPr>
        <w:tc>
          <w:tcPr>
            <w:tcW w:w="13968" w:type="dxa"/>
            <w:gridSpan w:val="3"/>
            <w:shd w:val="clear" w:color="auto" w:fill="auto"/>
            <w:vAlign w:val="center"/>
          </w:tcPr>
          <w:p w:rsidR="007B0785" w:rsidRPr="002F3F16" w:rsidRDefault="007B0785" w:rsidP="002F3F16">
            <w:pPr>
              <w:spacing w:line="240" w:lineRule="auto"/>
              <w:jc w:val="center"/>
              <w:rPr>
                <w:rFonts w:ascii="Trebuchet MS" w:hAnsi="Trebuchet MS"/>
                <w:b/>
                <w:color w:val="244061" w:themeColor="accent1" w:themeShade="80"/>
                <w:sz w:val="22"/>
                <w:szCs w:val="22"/>
                <w:u w:val="single"/>
                <w:lang w:val="en-GB"/>
              </w:rPr>
            </w:pPr>
            <w:r w:rsidRPr="002F3F16">
              <w:rPr>
                <w:rFonts w:ascii="Trebuchet MS" w:hAnsi="Trebuchet MS"/>
                <w:b/>
                <w:color w:val="244061" w:themeColor="accent1" w:themeShade="80"/>
                <w:sz w:val="22"/>
                <w:szCs w:val="22"/>
                <w:u w:val="single"/>
                <w:lang w:val="en-GB"/>
              </w:rPr>
              <w:lastRenderedPageBreak/>
              <w:t xml:space="preserve">VII. Horizontal issues </w:t>
            </w:r>
          </w:p>
        </w:tc>
      </w:tr>
      <w:tr w:rsidR="007B0785" w:rsidRPr="004B0D6B" w:rsidTr="002C14DC">
        <w:trPr>
          <w:trHeight w:val="293"/>
          <w:tblHeader/>
        </w:trPr>
        <w:tc>
          <w:tcPr>
            <w:tcW w:w="918" w:type="dxa"/>
            <w:shd w:val="clear" w:color="auto" w:fill="auto"/>
            <w:vAlign w:val="center"/>
          </w:tcPr>
          <w:p w:rsidR="007B0785" w:rsidRPr="002F3F16" w:rsidRDefault="007B0785" w:rsidP="002F3F16">
            <w:pPr>
              <w:spacing w:line="240" w:lineRule="auto"/>
              <w:jc w:val="both"/>
              <w:rPr>
                <w:rFonts w:ascii="Trebuchet MS" w:hAnsi="Trebuchet MS"/>
                <w:b/>
                <w:color w:val="244061" w:themeColor="accent1" w:themeShade="80"/>
                <w:sz w:val="22"/>
                <w:szCs w:val="22"/>
                <w:lang w:val="en-GB"/>
              </w:rPr>
            </w:pPr>
            <w:r w:rsidRPr="002F3F16">
              <w:rPr>
                <w:rFonts w:ascii="Trebuchet MS" w:hAnsi="Trebuchet MS"/>
                <w:b/>
                <w:color w:val="244061" w:themeColor="accent1" w:themeShade="80"/>
                <w:sz w:val="22"/>
                <w:szCs w:val="22"/>
                <w:lang w:val="en-GB"/>
              </w:rPr>
              <w:t>VII.1</w:t>
            </w:r>
          </w:p>
        </w:tc>
        <w:tc>
          <w:tcPr>
            <w:tcW w:w="666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p>
        </w:tc>
        <w:tc>
          <w:tcPr>
            <w:tcW w:w="6390" w:type="dxa"/>
            <w:shd w:val="clear" w:color="auto" w:fill="auto"/>
          </w:tcPr>
          <w:p w:rsidR="007B0785" w:rsidRPr="002F3F16" w:rsidRDefault="007B0785" w:rsidP="002F3F16">
            <w:pPr>
              <w:spacing w:line="240" w:lineRule="auto"/>
              <w:jc w:val="both"/>
              <w:rPr>
                <w:rFonts w:ascii="Trebuchet MS" w:hAnsi="Trebuchet MS"/>
                <w:color w:val="244061" w:themeColor="accent1" w:themeShade="80"/>
                <w:sz w:val="22"/>
                <w:szCs w:val="22"/>
                <w:lang w:val="en-GB"/>
              </w:rPr>
            </w:pPr>
            <w:r w:rsidRPr="002F3F16">
              <w:rPr>
                <w:rFonts w:ascii="Trebuchet MS" w:hAnsi="Trebuchet MS"/>
                <w:color w:val="244061" w:themeColor="accent1" w:themeShade="80"/>
                <w:sz w:val="22"/>
                <w:szCs w:val="22"/>
                <w:lang w:val="en-GB"/>
              </w:rPr>
              <w:t xml:space="preserve">  </w:t>
            </w:r>
          </w:p>
        </w:tc>
      </w:tr>
      <w:tr w:rsidR="00A705CD" w:rsidRPr="004B0D6B" w:rsidTr="006377A7">
        <w:trPr>
          <w:trHeight w:val="293"/>
          <w:tblHeader/>
        </w:trPr>
        <w:tc>
          <w:tcPr>
            <w:tcW w:w="13968" w:type="dxa"/>
            <w:gridSpan w:val="3"/>
            <w:shd w:val="clear" w:color="auto" w:fill="auto"/>
            <w:vAlign w:val="center"/>
          </w:tcPr>
          <w:p w:rsidR="00A705CD" w:rsidRPr="004B0D6B" w:rsidRDefault="00A705CD" w:rsidP="00A705CD">
            <w:pPr>
              <w:spacing w:line="276" w:lineRule="auto"/>
              <w:jc w:val="center"/>
              <w:rPr>
                <w:rFonts w:ascii="Trebuchet MS" w:hAnsi="Trebuchet MS"/>
                <w:b/>
                <w:color w:val="244061" w:themeColor="accent1" w:themeShade="80"/>
                <w:sz w:val="22"/>
                <w:szCs w:val="22"/>
                <w:u w:val="single"/>
                <w:lang w:val="en-GB"/>
              </w:rPr>
            </w:pPr>
            <w:r w:rsidRPr="004B0D6B">
              <w:rPr>
                <w:rFonts w:ascii="Trebuchet MS" w:hAnsi="Trebuchet MS"/>
                <w:b/>
                <w:color w:val="244061" w:themeColor="accent1" w:themeShade="80"/>
                <w:sz w:val="22"/>
                <w:szCs w:val="22"/>
                <w:u w:val="single"/>
                <w:lang w:val="en-GB"/>
              </w:rPr>
              <w:t>VIII. Other aspects</w:t>
            </w:r>
          </w:p>
        </w:tc>
      </w:tr>
      <w:tr w:rsidR="00A705CD" w:rsidRPr="004B0D6B" w:rsidTr="002F3F16">
        <w:trPr>
          <w:trHeight w:val="1121"/>
          <w:tblHeader/>
        </w:trPr>
        <w:tc>
          <w:tcPr>
            <w:tcW w:w="918" w:type="dxa"/>
            <w:shd w:val="clear" w:color="auto" w:fill="auto"/>
            <w:vAlign w:val="center"/>
          </w:tcPr>
          <w:p w:rsidR="00A705CD" w:rsidRPr="004B0D6B" w:rsidRDefault="00A705CD" w:rsidP="007B0785">
            <w:pPr>
              <w:spacing w:line="240" w:lineRule="auto"/>
              <w:jc w:val="both"/>
              <w:rPr>
                <w:rFonts w:ascii="Trebuchet MS" w:hAnsi="Trebuchet MS"/>
                <w:b/>
                <w:color w:val="244061" w:themeColor="accent1" w:themeShade="80"/>
                <w:sz w:val="22"/>
                <w:szCs w:val="22"/>
                <w:lang w:val="en-GB"/>
              </w:rPr>
            </w:pPr>
            <w:r w:rsidRPr="004B0D6B">
              <w:rPr>
                <w:rFonts w:ascii="Trebuchet MS" w:hAnsi="Trebuchet MS"/>
                <w:b/>
                <w:color w:val="244061" w:themeColor="accent1" w:themeShade="80"/>
                <w:sz w:val="22"/>
                <w:szCs w:val="22"/>
                <w:lang w:val="en-GB"/>
              </w:rPr>
              <w:t>VIII.1</w:t>
            </w:r>
          </w:p>
        </w:tc>
        <w:tc>
          <w:tcPr>
            <w:tcW w:w="6660" w:type="dxa"/>
            <w:shd w:val="clear" w:color="auto" w:fill="auto"/>
          </w:tcPr>
          <w:p w:rsidR="002F3F16" w:rsidRDefault="002F3F16" w:rsidP="00DC42F5">
            <w:pPr>
              <w:spacing w:line="240" w:lineRule="auto"/>
              <w:jc w:val="both"/>
              <w:rPr>
                <w:rFonts w:ascii="Trebuchet MS" w:hAnsi="Trebuchet MS"/>
                <w:color w:val="244061" w:themeColor="accent1" w:themeShade="80"/>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2F3F16" w:rsidRPr="002F3F16" w:rsidRDefault="002F3F16" w:rsidP="002F3F16">
            <w:pPr>
              <w:rPr>
                <w:rFonts w:ascii="Trebuchet MS" w:hAnsi="Trebuchet MS"/>
                <w:sz w:val="22"/>
                <w:szCs w:val="22"/>
                <w:lang w:val="en-GB"/>
              </w:rPr>
            </w:pPr>
          </w:p>
          <w:p w:rsidR="00A705CD" w:rsidRPr="002F3F16" w:rsidRDefault="00A705CD" w:rsidP="002F3F16">
            <w:pPr>
              <w:tabs>
                <w:tab w:val="left" w:pos="1200"/>
              </w:tabs>
              <w:rPr>
                <w:rFonts w:ascii="Trebuchet MS" w:hAnsi="Trebuchet MS"/>
                <w:sz w:val="22"/>
                <w:szCs w:val="22"/>
                <w:lang w:val="en-GB"/>
              </w:rPr>
            </w:pPr>
          </w:p>
        </w:tc>
        <w:tc>
          <w:tcPr>
            <w:tcW w:w="6390" w:type="dxa"/>
            <w:shd w:val="clear" w:color="auto" w:fill="auto"/>
          </w:tcPr>
          <w:p w:rsidR="00142CF7" w:rsidRPr="004B0D6B" w:rsidRDefault="00142CF7" w:rsidP="002E40C9">
            <w:pPr>
              <w:tabs>
                <w:tab w:val="left" w:pos="1596"/>
              </w:tabs>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142CF7" w:rsidRPr="004B0D6B" w:rsidRDefault="00142CF7" w:rsidP="002E40C9">
            <w:pPr>
              <w:spacing w:line="240" w:lineRule="auto"/>
              <w:rPr>
                <w:rFonts w:ascii="Trebuchet MS" w:hAnsi="Trebuchet MS"/>
                <w:sz w:val="22"/>
                <w:szCs w:val="22"/>
                <w:lang w:val="en-GB"/>
              </w:rPr>
            </w:pPr>
          </w:p>
          <w:p w:rsidR="00A705CD" w:rsidRPr="004B0D6B" w:rsidRDefault="00142CF7" w:rsidP="002E40C9">
            <w:pPr>
              <w:tabs>
                <w:tab w:val="left" w:pos="1320"/>
              </w:tabs>
              <w:spacing w:line="240" w:lineRule="auto"/>
              <w:rPr>
                <w:rFonts w:ascii="Trebuchet MS" w:hAnsi="Trebuchet MS"/>
                <w:sz w:val="22"/>
                <w:szCs w:val="22"/>
                <w:lang w:val="en-GB"/>
              </w:rPr>
            </w:pPr>
            <w:r w:rsidRPr="004B0D6B">
              <w:rPr>
                <w:rFonts w:ascii="Trebuchet MS" w:hAnsi="Trebuchet MS"/>
                <w:sz w:val="22"/>
                <w:szCs w:val="22"/>
                <w:lang w:val="en-GB"/>
              </w:rPr>
              <w:tab/>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8"/>
      <w:footerReference w:type="default" r:id="rId9"/>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70" w:rsidRDefault="00841470" w:rsidP="00E51335">
      <w:pPr>
        <w:spacing w:after="0" w:line="240" w:lineRule="auto"/>
      </w:pPr>
      <w:r>
        <w:separator/>
      </w:r>
    </w:p>
  </w:endnote>
  <w:endnote w:type="continuationSeparator" w:id="0">
    <w:p w:rsidR="00841470" w:rsidRDefault="00841470"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302D61">
              <w:rPr>
                <w:rFonts w:ascii="Trebuchet MS" w:hAnsi="Trebuchet MS"/>
                <w:bCs/>
                <w:noProof/>
                <w:sz w:val="18"/>
                <w:szCs w:val="18"/>
              </w:rPr>
              <w:t>3</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302D61">
              <w:rPr>
                <w:rFonts w:ascii="Trebuchet MS" w:hAnsi="Trebuchet MS"/>
                <w:bCs/>
                <w:noProof/>
                <w:sz w:val="18"/>
                <w:szCs w:val="18"/>
              </w:rPr>
              <w:t>3</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70" w:rsidRDefault="00841470" w:rsidP="00E51335">
      <w:pPr>
        <w:spacing w:after="0" w:line="240" w:lineRule="auto"/>
      </w:pPr>
      <w:r>
        <w:separator/>
      </w:r>
    </w:p>
  </w:footnote>
  <w:footnote w:type="continuationSeparator" w:id="0">
    <w:p w:rsidR="00841470" w:rsidRDefault="00841470"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sidR="004B0D6B">
      <w:rPr>
        <w:rFonts w:ascii="Trebuchet MS" w:hAnsi="Trebuchet MS"/>
        <w:b/>
        <w:color w:val="244061" w:themeColor="accent1" w:themeShade="80"/>
      </w:rPr>
      <w:t>Q and A, Call 5</w:t>
    </w:r>
    <w:r w:rsidR="00DC42F5">
      <w:rPr>
        <w:rFonts w:ascii="Trebuchet MS" w:hAnsi="Trebuchet MS"/>
        <w:b/>
        <w:color w:val="244061" w:themeColor="accent1" w:themeShade="80"/>
      </w:rPr>
      <w:t xml:space="preserve"> - Priority 2</w:t>
    </w:r>
    <w:r w:rsidRPr="009B0920">
      <w:rPr>
        <w:rFonts w:ascii="Trebuchet MS" w:hAnsi="Trebuchet MS"/>
        <w:b/>
        <w:color w:val="244061" w:themeColor="accent1" w:themeShade="80"/>
      </w:rPr>
      <w:t>: A</w:t>
    </w:r>
    <w:r w:rsidR="00DC42F5">
      <w:rPr>
        <w:rFonts w:ascii="Trebuchet MS" w:hAnsi="Trebuchet MS"/>
        <w:b/>
        <w:color w:val="244061" w:themeColor="accent1" w:themeShade="80"/>
      </w:rPr>
      <w:t xml:space="preserve"> Green Region</w:t>
    </w:r>
    <w:r>
      <w:rPr>
        <w:rFonts w:ascii="Trebuchet MS" w:hAnsi="Trebuchet MS"/>
        <w:b/>
        <w:color w:val="244061" w:themeColor="accent1" w:themeShade="80"/>
      </w:rPr>
      <w:t>, Specific Objective</w:t>
    </w:r>
    <w:r w:rsidRPr="009B0920">
      <w:rPr>
        <w:rFonts w:ascii="Trebuchet MS" w:hAnsi="Trebuchet MS"/>
        <w:b/>
        <w:color w:val="244061" w:themeColor="accent1" w:themeShade="80"/>
      </w:rPr>
      <w:t xml:space="preserve"> </w:t>
    </w:r>
    <w:r w:rsidR="004B0D6B">
      <w:rPr>
        <w:rFonts w:ascii="Trebuchet MS" w:hAnsi="Trebuchet MS"/>
        <w:b/>
        <w:color w:val="244061" w:themeColor="accent1" w:themeShade="80"/>
      </w:rPr>
      <w:t>2.7</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2F3F16"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Updated on 23</w:t>
    </w:r>
    <w:r w:rsidR="00302D61">
      <w:rPr>
        <w:rFonts w:asciiTheme="minorHAnsi" w:hAnsiTheme="minorHAnsi" w:cstheme="minorBidi"/>
        <w:b/>
        <w:i/>
        <w:color w:val="FF0000"/>
        <w:sz w:val="20"/>
        <w:szCs w:val="20"/>
        <w:vertAlign w:val="superscript"/>
      </w:rPr>
      <w:t>rd</w:t>
    </w:r>
    <w:r w:rsidR="00C52B71">
      <w:rPr>
        <w:rFonts w:asciiTheme="minorHAnsi" w:hAnsiTheme="minorHAnsi" w:cstheme="minorBidi"/>
        <w:b/>
        <w:i/>
        <w:color w:val="FF0000"/>
        <w:sz w:val="20"/>
        <w:szCs w:val="20"/>
        <w:vertAlign w:val="superscript"/>
      </w:rPr>
      <w:t xml:space="preserve"> </w:t>
    </w:r>
    <w:r w:rsidR="00265FC9">
      <w:rPr>
        <w:rFonts w:asciiTheme="minorHAnsi" w:hAnsiTheme="minorHAnsi" w:cstheme="minorBidi"/>
        <w:b/>
        <w:i/>
        <w:color w:val="FF0000"/>
        <w:sz w:val="20"/>
        <w:szCs w:val="20"/>
      </w:rPr>
      <w:t xml:space="preserve">of </w:t>
    </w:r>
    <w:r w:rsidR="004B0D6B">
      <w:rPr>
        <w:rFonts w:asciiTheme="minorHAnsi" w:hAnsiTheme="minorHAnsi" w:cstheme="minorBidi"/>
        <w:b/>
        <w:i/>
        <w:color w:val="FF0000"/>
        <w:sz w:val="20"/>
        <w:szCs w:val="20"/>
      </w:rPr>
      <w:t>May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9"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3340"/>
    <w:rsid w:val="000D47A7"/>
    <w:rsid w:val="000D4E90"/>
    <w:rsid w:val="000D5725"/>
    <w:rsid w:val="000E1405"/>
    <w:rsid w:val="000E15F2"/>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5FC9"/>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3F16"/>
    <w:rsid w:val="002F473B"/>
    <w:rsid w:val="002F5EC5"/>
    <w:rsid w:val="002F6297"/>
    <w:rsid w:val="002F64AF"/>
    <w:rsid w:val="00300A6B"/>
    <w:rsid w:val="00300D8E"/>
    <w:rsid w:val="0030129A"/>
    <w:rsid w:val="0030139B"/>
    <w:rsid w:val="00301B6B"/>
    <w:rsid w:val="00301C4C"/>
    <w:rsid w:val="003025C2"/>
    <w:rsid w:val="00302D61"/>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573D5"/>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0D6B"/>
    <w:rsid w:val="004B3A54"/>
    <w:rsid w:val="004B3D06"/>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13DC"/>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612"/>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470"/>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42F5"/>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BE38A"/>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269F-E0B9-4F69-9E7E-1D0483FC6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4</cp:revision>
  <cp:lastPrinted>2023-09-06T08:53:00Z</cp:lastPrinted>
  <dcterms:created xsi:type="dcterms:W3CDTF">2025-05-22T12:10:00Z</dcterms:created>
  <dcterms:modified xsi:type="dcterms:W3CDTF">2025-05-23T08:03:00Z</dcterms:modified>
</cp:coreProperties>
</file>