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ABB" w:rsidRDefault="00F66ABB">
      <w:pPr>
        <w:jc w:val="center"/>
        <w:rPr>
          <w:rFonts w:ascii="Trebuchet MS" w:hAnsi="Trebuchet MS"/>
          <w:b/>
          <w:color w:val="538135" w:themeColor="accent6" w:themeShade="BF"/>
          <w:sz w:val="36"/>
          <w:szCs w:val="36"/>
          <w:lang w:val="en-US"/>
        </w:rPr>
      </w:pPr>
      <w:bookmarkStart w:id="0" w:name="_GoBack"/>
      <w:bookmarkEnd w:id="0"/>
    </w:p>
    <w:p w:rsidR="00F66ABB" w:rsidRDefault="00701923">
      <w:pPr>
        <w:jc w:val="center"/>
        <w:rPr>
          <w:rFonts w:ascii="Trebuchet MS" w:hAnsi="Trebuchet MS"/>
          <w:b/>
          <w:color w:val="538135" w:themeColor="accent6" w:themeShade="BF"/>
          <w:sz w:val="36"/>
          <w:szCs w:val="36"/>
          <w:lang w:val="en-US"/>
        </w:rPr>
      </w:pPr>
      <w:proofErr w:type="spellStart"/>
      <w:r>
        <w:rPr>
          <w:rFonts w:ascii="Trebuchet MS" w:hAnsi="Trebuchet MS"/>
          <w:b/>
          <w:color w:val="538135" w:themeColor="accent6" w:themeShade="BF"/>
          <w:sz w:val="36"/>
          <w:szCs w:val="36"/>
          <w:lang w:val="en-US"/>
        </w:rPr>
        <w:t>Interreg</w:t>
      </w:r>
      <w:proofErr w:type="spellEnd"/>
      <w:r>
        <w:rPr>
          <w:rFonts w:ascii="Trebuchet MS" w:hAnsi="Trebuchet MS"/>
          <w:b/>
          <w:color w:val="538135" w:themeColor="accent6" w:themeShade="BF"/>
          <w:sz w:val="36"/>
          <w:szCs w:val="36"/>
          <w:lang w:val="en-US"/>
        </w:rPr>
        <w:t xml:space="preserve"> VI-A Romania-Bulgaria </w:t>
      </w:r>
      <w:proofErr w:type="spellStart"/>
      <w:r>
        <w:rPr>
          <w:rFonts w:ascii="Trebuchet MS" w:hAnsi="Trebuchet MS"/>
          <w:b/>
          <w:color w:val="538135" w:themeColor="accent6" w:themeShade="BF"/>
          <w:sz w:val="36"/>
          <w:szCs w:val="36"/>
          <w:lang w:val="en-US"/>
        </w:rPr>
        <w:t>Programme</w:t>
      </w:r>
      <w:proofErr w:type="spellEnd"/>
    </w:p>
    <w:p w:rsidR="00F66ABB" w:rsidRDefault="00F66ABB">
      <w:pPr>
        <w:jc w:val="center"/>
        <w:rPr>
          <w:rFonts w:ascii="Trebuchet MS" w:hAnsi="Trebuchet MS"/>
          <w:b/>
          <w:color w:val="538135" w:themeColor="accent6" w:themeShade="BF"/>
          <w:sz w:val="36"/>
          <w:szCs w:val="36"/>
          <w:lang w:val="en-US"/>
        </w:rPr>
      </w:pPr>
    </w:p>
    <w:p w:rsidR="00F66ABB" w:rsidRDefault="00F66ABB">
      <w:pPr>
        <w:rPr>
          <w:rFonts w:ascii="Trebuchet MS" w:hAnsi="Trebuchet MS"/>
          <w:b/>
          <w:noProof/>
          <w:color w:val="538135" w:themeColor="accent6" w:themeShade="BF"/>
          <w:sz w:val="24"/>
          <w:szCs w:val="24"/>
          <w:lang w:eastAsia="ro-RO"/>
        </w:rPr>
      </w:pPr>
    </w:p>
    <w:p w:rsidR="00F66ABB" w:rsidRDefault="00F66ABB">
      <w:pPr>
        <w:rPr>
          <w:rFonts w:ascii="Trebuchet MS" w:hAnsi="Trebuchet MS"/>
          <w:b/>
          <w:noProof/>
          <w:color w:val="538135" w:themeColor="accent6" w:themeShade="BF"/>
          <w:sz w:val="24"/>
          <w:szCs w:val="24"/>
          <w:lang w:eastAsia="ro-RO"/>
        </w:rPr>
      </w:pPr>
    </w:p>
    <w:p w:rsidR="00F66ABB" w:rsidRDefault="00701923">
      <w:pPr>
        <w:jc w:val="center"/>
        <w:rPr>
          <w:rFonts w:ascii="Trebuchet MS" w:hAnsi="Trebuchet MS"/>
          <w:b/>
          <w:color w:val="538135" w:themeColor="accent6" w:themeShade="BF"/>
          <w:sz w:val="36"/>
          <w:szCs w:val="36"/>
          <w:lang w:val="en-US"/>
        </w:rPr>
      </w:pPr>
      <w:r>
        <w:rPr>
          <w:rFonts w:ascii="Trebuchet MS" w:hAnsi="Trebuchet MS"/>
          <w:b/>
          <w:noProof/>
          <w:color w:val="538135" w:themeColor="accent6" w:themeShade="BF"/>
          <w:sz w:val="24"/>
          <w:szCs w:val="24"/>
          <w:lang w:val="en-US"/>
        </w:rPr>
        <w:drawing>
          <wp:anchor distT="0" distB="0" distL="114300" distR="114300" simplePos="0" relativeHeight="251658240" behindDoc="0" locked="0" layoutInCell="1" allowOverlap="1">
            <wp:simplePos x="0" y="0"/>
            <wp:positionH relativeFrom="column">
              <wp:posOffset>-66675</wp:posOffset>
            </wp:positionH>
            <wp:positionV relativeFrom="paragraph">
              <wp:posOffset>389255</wp:posOffset>
            </wp:positionV>
            <wp:extent cx="5730875" cy="3819525"/>
            <wp:effectExtent l="0" t="0" r="3175" b="0"/>
            <wp:wrapTopAndBottom/>
            <wp:docPr id="2" name="Picture 2" descr="C:\Users\MarcelaG\Desktop\go green\6Ty5eg9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aG\Desktop\go green\6Ty5eg9L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87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ABB" w:rsidRDefault="00F66ABB">
      <w:pPr>
        <w:jc w:val="center"/>
        <w:rPr>
          <w:rFonts w:ascii="Trebuchet MS" w:hAnsi="Trebuchet MS"/>
          <w:b/>
          <w:color w:val="538135" w:themeColor="accent6" w:themeShade="BF"/>
          <w:sz w:val="36"/>
          <w:szCs w:val="36"/>
          <w:lang w:val="en-US"/>
        </w:rPr>
      </w:pPr>
    </w:p>
    <w:p w:rsidR="00F66ABB" w:rsidRDefault="00F66ABB">
      <w:pPr>
        <w:jc w:val="center"/>
        <w:rPr>
          <w:rFonts w:ascii="Trebuchet MS" w:hAnsi="Trebuchet MS"/>
          <w:b/>
          <w:color w:val="538135" w:themeColor="accent6" w:themeShade="BF"/>
          <w:sz w:val="36"/>
          <w:szCs w:val="36"/>
          <w:lang w:val="en-US"/>
        </w:rPr>
      </w:pPr>
    </w:p>
    <w:p w:rsidR="00F66ABB" w:rsidRDefault="00F66ABB">
      <w:pPr>
        <w:jc w:val="center"/>
        <w:rPr>
          <w:rFonts w:ascii="Trebuchet MS" w:hAnsi="Trebuchet MS"/>
          <w:b/>
          <w:color w:val="538135" w:themeColor="accent6" w:themeShade="BF"/>
          <w:sz w:val="36"/>
          <w:szCs w:val="36"/>
          <w:lang w:val="en-US"/>
        </w:rPr>
      </w:pPr>
    </w:p>
    <w:p w:rsidR="00F66ABB" w:rsidRDefault="00701923">
      <w:pPr>
        <w:jc w:val="center"/>
        <w:rPr>
          <w:rFonts w:ascii="Trebuchet MS" w:hAnsi="Trebuchet MS"/>
          <w:b/>
          <w:color w:val="538135" w:themeColor="accent6" w:themeShade="BF"/>
          <w:sz w:val="36"/>
          <w:szCs w:val="36"/>
          <w:lang w:val="en-US"/>
        </w:rPr>
      </w:pPr>
      <w:r>
        <w:rPr>
          <w:rFonts w:ascii="Trebuchet MS" w:hAnsi="Trebuchet MS"/>
          <w:b/>
          <w:color w:val="538135" w:themeColor="accent6" w:themeShade="BF"/>
          <w:sz w:val="36"/>
          <w:szCs w:val="36"/>
          <w:lang w:val="en-US"/>
        </w:rPr>
        <w:t>Dare to go green!</w:t>
      </w:r>
    </w:p>
    <w:p w:rsidR="00F66ABB" w:rsidRDefault="00F66ABB">
      <w:pPr>
        <w:jc w:val="center"/>
        <w:rPr>
          <w:rFonts w:ascii="Trebuchet MS" w:hAnsi="Trebuchet MS"/>
          <w:b/>
          <w:color w:val="538135" w:themeColor="accent6" w:themeShade="BF"/>
          <w:sz w:val="36"/>
          <w:szCs w:val="36"/>
          <w:lang w:val="en-US"/>
        </w:rPr>
      </w:pPr>
    </w:p>
    <w:p w:rsidR="00F66ABB" w:rsidRDefault="00F66ABB">
      <w:pPr>
        <w:jc w:val="both"/>
        <w:rPr>
          <w:rFonts w:ascii="Trebuchet MS" w:hAnsi="Trebuchet MS"/>
          <w:b/>
          <w:color w:val="538135" w:themeColor="accent6" w:themeShade="BF"/>
          <w:sz w:val="36"/>
          <w:szCs w:val="36"/>
          <w:lang w:val="en-US"/>
        </w:rPr>
      </w:pPr>
    </w:p>
    <w:p w:rsidR="00F66ABB" w:rsidRDefault="00F66ABB">
      <w:pPr>
        <w:jc w:val="both"/>
        <w:rPr>
          <w:rFonts w:ascii="Trebuchet MS" w:hAnsi="Trebuchet MS"/>
          <w:b/>
          <w:color w:val="538135" w:themeColor="accent6" w:themeShade="BF"/>
          <w:sz w:val="36"/>
          <w:szCs w:val="36"/>
          <w:lang w:val="en-US"/>
        </w:rPr>
      </w:pPr>
    </w:p>
    <w:p w:rsidR="00F66ABB" w:rsidRDefault="00701923">
      <w:pPr>
        <w:jc w:val="both"/>
        <w:rPr>
          <w:rFonts w:ascii="Trebuchet MS" w:hAnsi="Trebuchet MS"/>
          <w:b/>
          <w:color w:val="538135" w:themeColor="accent6" w:themeShade="BF"/>
          <w:sz w:val="36"/>
          <w:szCs w:val="36"/>
          <w:lang w:val="en-US"/>
        </w:rPr>
      </w:pPr>
      <w:r>
        <w:rPr>
          <w:rFonts w:ascii="Trebuchet MS" w:hAnsi="Trebuchet MS"/>
          <w:b/>
          <w:color w:val="538135" w:themeColor="accent6" w:themeShade="BF"/>
          <w:sz w:val="36"/>
          <w:szCs w:val="36"/>
          <w:lang w:val="en-US"/>
        </w:rPr>
        <w:lastRenderedPageBreak/>
        <w:t>FOREWORD</w:t>
      </w:r>
    </w:p>
    <w:p w:rsidR="00F66ABB" w:rsidRDefault="00701923">
      <w:pPr>
        <w:jc w:val="both"/>
        <w:rPr>
          <w:rFonts w:ascii="Trebuchet MS" w:hAnsi="Trebuchet MS"/>
          <w:b/>
          <w:color w:val="538135" w:themeColor="accent6" w:themeShade="BF"/>
          <w:sz w:val="36"/>
          <w:szCs w:val="36"/>
          <w:lang w:val="en-US"/>
        </w:rPr>
      </w:pPr>
      <w:r>
        <w:rPr>
          <w:rFonts w:ascii="Trebuchet MS" w:hAnsi="Trebuchet MS"/>
          <w:b/>
          <w:color w:val="538135" w:themeColor="accent6" w:themeShade="BF"/>
          <w:sz w:val="36"/>
          <w:szCs w:val="36"/>
          <w:lang w:val="en-US"/>
        </w:rPr>
        <w:t>Why to go green?</w:t>
      </w:r>
    </w:p>
    <w:p w:rsidR="00F66ABB" w:rsidRDefault="00F66ABB">
      <w:pPr>
        <w:jc w:val="both"/>
        <w:rPr>
          <w:rFonts w:ascii="Trebuchet MS" w:hAnsi="Trebuchet MS"/>
          <w:color w:val="000000" w:themeColor="text1"/>
          <w:lang w:val="en-US"/>
        </w:rPr>
      </w:pPr>
    </w:p>
    <w:p w:rsidR="00F66ABB" w:rsidRDefault="00701923">
      <w:pPr>
        <w:jc w:val="both"/>
        <w:rPr>
          <w:rFonts w:ascii="Trebuchet MS" w:hAnsi="Trebuchet MS"/>
          <w:i/>
          <w:color w:val="538135" w:themeColor="accent6" w:themeShade="BF"/>
          <w:lang w:val="en-US"/>
        </w:rPr>
      </w:pPr>
      <w:r>
        <w:rPr>
          <w:rFonts w:ascii="Trebuchet MS" w:hAnsi="Trebuchet MS"/>
          <w:i/>
          <w:color w:val="538135" w:themeColor="accent6" w:themeShade="BF"/>
          <w:lang w:val="en-US"/>
        </w:rPr>
        <w:t xml:space="preserve">When it comes to the future of our planet, the policy of being too cautious is riskiest of all. </w:t>
      </w:r>
    </w:p>
    <w:p w:rsidR="00F66ABB" w:rsidRDefault="00701923">
      <w:pPr>
        <w:jc w:val="both"/>
        <w:rPr>
          <w:rFonts w:ascii="Trebuchet MS" w:hAnsi="Trebuchet MS"/>
          <w:i/>
          <w:color w:val="538135" w:themeColor="accent6" w:themeShade="BF"/>
          <w:lang w:val="en-US"/>
        </w:rPr>
      </w:pPr>
      <w:r>
        <w:rPr>
          <w:rFonts w:ascii="Trebuchet MS" w:hAnsi="Trebuchet MS"/>
          <w:i/>
          <w:color w:val="538135" w:themeColor="accent6" w:themeShade="BF"/>
          <w:lang w:val="en-US"/>
        </w:rPr>
        <w:t xml:space="preserve">This is why one of our first actions was to launch the European Green Deal. At the heart of it is the goal to make Europe the first climate neutral continent by 2050. </w:t>
      </w:r>
    </w:p>
    <w:p w:rsidR="00F66ABB" w:rsidRDefault="00701923">
      <w:pPr>
        <w:jc w:val="both"/>
        <w:rPr>
          <w:rFonts w:ascii="Trebuchet MS" w:hAnsi="Trebuchet MS"/>
          <w:i/>
          <w:color w:val="538135" w:themeColor="accent6" w:themeShade="BF"/>
          <w:lang w:val="en-US"/>
        </w:rPr>
      </w:pPr>
      <w:r>
        <w:rPr>
          <w:rFonts w:ascii="Trebuchet MS" w:hAnsi="Trebuchet MS"/>
          <w:i/>
          <w:color w:val="538135" w:themeColor="accent6" w:themeShade="BF"/>
          <w:lang w:val="en-US"/>
        </w:rPr>
        <w:t>This is of course about bringing nature back in our lives and cutting emissions. But the European Green Deal is more than that – it is our new growth strategy. It will give investors certainty and help our economies grow in a way that gives more back to people, to the planet and to society than it takes away</w:t>
      </w:r>
      <w:r>
        <w:rPr>
          <w:rStyle w:val="FootnoteReference"/>
          <w:rFonts w:ascii="Trebuchet MS" w:hAnsi="Trebuchet MS"/>
          <w:i/>
          <w:color w:val="538135" w:themeColor="accent6" w:themeShade="BF"/>
          <w:lang w:val="en-US"/>
        </w:rPr>
        <w:footnoteReference w:id="2"/>
      </w:r>
      <w:r>
        <w:rPr>
          <w:rFonts w:ascii="Trebuchet MS" w:hAnsi="Trebuchet MS"/>
          <w:i/>
          <w:color w:val="538135" w:themeColor="accent6" w:themeShade="BF"/>
          <w:lang w:val="en-US"/>
        </w:rPr>
        <w:t>.</w:t>
      </w:r>
    </w:p>
    <w:p w:rsidR="00F66ABB" w:rsidRDefault="00701923">
      <w:pPr>
        <w:jc w:val="right"/>
        <w:rPr>
          <w:rFonts w:ascii="Trebuchet MS" w:hAnsi="Trebuchet MS"/>
          <w:i/>
          <w:color w:val="538135" w:themeColor="accent6" w:themeShade="BF"/>
          <w:lang w:val="en-US"/>
        </w:rPr>
      </w:pPr>
      <w:r>
        <w:rPr>
          <w:rFonts w:ascii="Trebuchet MS" w:hAnsi="Trebuchet MS"/>
          <w:i/>
          <w:color w:val="538135" w:themeColor="accent6" w:themeShade="BF"/>
          <w:lang w:val="en-US"/>
        </w:rPr>
        <w:t xml:space="preserve">Ursula von der </w:t>
      </w:r>
      <w:proofErr w:type="spellStart"/>
      <w:r>
        <w:rPr>
          <w:rFonts w:ascii="Trebuchet MS" w:hAnsi="Trebuchet MS"/>
          <w:i/>
          <w:color w:val="538135" w:themeColor="accent6" w:themeShade="BF"/>
          <w:lang w:val="en-US"/>
        </w:rPr>
        <w:t>Leyen</w:t>
      </w:r>
      <w:proofErr w:type="spellEnd"/>
      <w:r>
        <w:rPr>
          <w:rFonts w:ascii="Trebuchet MS" w:hAnsi="Trebuchet MS"/>
          <w:i/>
          <w:color w:val="538135" w:themeColor="accent6" w:themeShade="BF"/>
          <w:lang w:val="en-US"/>
        </w:rPr>
        <w:t>, President of the European Commission</w:t>
      </w:r>
    </w:p>
    <w:p w:rsidR="00F66ABB" w:rsidRDefault="00F66ABB">
      <w:pPr>
        <w:jc w:val="both"/>
        <w:rPr>
          <w:rFonts w:ascii="Trebuchet MS" w:hAnsi="Trebuchet MS"/>
          <w:color w:val="000000" w:themeColor="text1"/>
          <w:lang w:val="en-US"/>
        </w:rPr>
      </w:pPr>
    </w:p>
    <w:p w:rsidR="00F66ABB" w:rsidRPr="00D0198E" w:rsidRDefault="00701923">
      <w:pPr>
        <w:jc w:val="both"/>
        <w:rPr>
          <w:rFonts w:ascii="Trebuchet MS" w:hAnsi="Trebuchet MS"/>
          <w:color w:val="1F4E79" w:themeColor="accent1" w:themeShade="80"/>
          <w:lang w:val="en-US"/>
        </w:rPr>
      </w:pPr>
      <w:r w:rsidRPr="00D0198E">
        <w:rPr>
          <w:rFonts w:ascii="Trebuchet MS" w:hAnsi="Trebuchet MS"/>
          <w:color w:val="1F4E79" w:themeColor="accent1" w:themeShade="80"/>
          <w:lang w:val="en-US"/>
        </w:rPr>
        <w:t>Currently we are facing the threat of</w:t>
      </w:r>
      <w:r w:rsidRPr="00D0198E">
        <w:rPr>
          <w:color w:val="1F4E79" w:themeColor="accent1" w:themeShade="80"/>
        </w:rPr>
        <w:t xml:space="preserve"> </w:t>
      </w:r>
      <w:r w:rsidRPr="00D0198E">
        <w:rPr>
          <w:rFonts w:ascii="Trebuchet MS" w:hAnsi="Trebuchet MS"/>
          <w:color w:val="1F4E79" w:themeColor="accent1" w:themeShade="80"/>
          <w:lang w:val="en-US"/>
        </w:rPr>
        <w:t xml:space="preserve">climate change and environmental degradation. This threat is real and challenges both European Union as well as the entire world. </w:t>
      </w:r>
    </w:p>
    <w:p w:rsidR="00F66ABB" w:rsidRPr="00D0198E" w:rsidRDefault="00701923">
      <w:pPr>
        <w:jc w:val="both"/>
        <w:rPr>
          <w:rFonts w:ascii="Trebuchet MS" w:hAnsi="Trebuchet MS"/>
          <w:color w:val="1F4E79" w:themeColor="accent1" w:themeShade="80"/>
          <w:lang w:val="en-US"/>
        </w:rPr>
      </w:pPr>
      <w:r w:rsidRPr="00D0198E">
        <w:rPr>
          <w:rFonts w:ascii="Trebuchet MS" w:hAnsi="Trebuchet MS"/>
          <w:color w:val="1F4E79" w:themeColor="accent1" w:themeShade="80"/>
          <w:lang w:val="en-US"/>
        </w:rPr>
        <w:t>Even if the European Union is already making progress on tackling climate change, there is still room for improvement. In the last two decades, the greenhouse gas emissions decreased by 23%, while the economy grew by 61%</w:t>
      </w:r>
      <w:r w:rsidRPr="00D0198E">
        <w:rPr>
          <w:rStyle w:val="FootnoteReference"/>
          <w:rFonts w:ascii="Trebuchet MS" w:hAnsi="Trebuchet MS"/>
          <w:color w:val="1F4E79" w:themeColor="accent1" w:themeShade="80"/>
          <w:lang w:val="en-US"/>
        </w:rPr>
        <w:footnoteReference w:id="3"/>
      </w:r>
      <w:r w:rsidRPr="00D0198E">
        <w:rPr>
          <w:rFonts w:ascii="Trebuchet MS" w:hAnsi="Trebuchet MS"/>
          <w:color w:val="1F4E79" w:themeColor="accent1" w:themeShade="80"/>
          <w:lang w:val="en-US"/>
        </w:rPr>
        <w:t>. However, current policies will only reduce greenhouse gas emissions by 60% by 2050. In this context, in December, 2019, the European Green Deal was delivered to EU citizens. The aim of this deal is to transform the EU into a modern resource-efficient and competitive economy where:</w:t>
      </w:r>
    </w:p>
    <w:p w:rsidR="00F66ABB" w:rsidRPr="00D0198E" w:rsidRDefault="00701923">
      <w:pPr>
        <w:pStyle w:val="ListParagraph"/>
        <w:numPr>
          <w:ilvl w:val="0"/>
          <w:numId w:val="3"/>
        </w:numPr>
        <w:jc w:val="both"/>
        <w:rPr>
          <w:rFonts w:ascii="Trebuchet MS" w:hAnsi="Trebuchet MS"/>
          <w:color w:val="1F4E79" w:themeColor="accent1" w:themeShade="80"/>
          <w:lang w:val="en-US"/>
        </w:rPr>
      </w:pPr>
      <w:r w:rsidRPr="00D0198E">
        <w:rPr>
          <w:rFonts w:ascii="Trebuchet MS" w:hAnsi="Trebuchet MS"/>
          <w:color w:val="1F4E79" w:themeColor="accent1" w:themeShade="80"/>
          <w:lang w:val="en-US"/>
        </w:rPr>
        <w:t>there are no net emissions of greenhouse gases by 2050,</w:t>
      </w:r>
    </w:p>
    <w:p w:rsidR="00F66ABB" w:rsidRPr="00D0198E" w:rsidRDefault="00701923">
      <w:pPr>
        <w:pStyle w:val="ListParagraph"/>
        <w:numPr>
          <w:ilvl w:val="0"/>
          <w:numId w:val="3"/>
        </w:numPr>
        <w:jc w:val="both"/>
        <w:rPr>
          <w:rFonts w:ascii="Trebuchet MS" w:hAnsi="Trebuchet MS"/>
          <w:color w:val="1F4E79" w:themeColor="accent1" w:themeShade="80"/>
          <w:lang w:val="en-US"/>
        </w:rPr>
      </w:pPr>
      <w:r w:rsidRPr="00D0198E">
        <w:rPr>
          <w:rFonts w:ascii="Trebuchet MS" w:hAnsi="Trebuchet MS"/>
          <w:color w:val="1F4E79" w:themeColor="accent1" w:themeShade="80"/>
          <w:lang w:val="en-US"/>
        </w:rPr>
        <w:t>economic growth is decoupled from resource use,</w:t>
      </w:r>
    </w:p>
    <w:p w:rsidR="00F66ABB" w:rsidRPr="00D0198E" w:rsidRDefault="00701923">
      <w:pPr>
        <w:pStyle w:val="ListParagraph"/>
        <w:numPr>
          <w:ilvl w:val="0"/>
          <w:numId w:val="3"/>
        </w:numPr>
        <w:jc w:val="both"/>
        <w:rPr>
          <w:rFonts w:ascii="Trebuchet MS" w:hAnsi="Trebuchet MS"/>
          <w:color w:val="1F4E79" w:themeColor="accent1" w:themeShade="80"/>
          <w:lang w:val="en-US"/>
        </w:rPr>
      </w:pPr>
      <w:proofErr w:type="gramStart"/>
      <w:r w:rsidRPr="00D0198E">
        <w:rPr>
          <w:rFonts w:ascii="Trebuchet MS" w:hAnsi="Trebuchet MS"/>
          <w:color w:val="1F4E79" w:themeColor="accent1" w:themeShade="80"/>
          <w:lang w:val="en-US"/>
        </w:rPr>
        <w:t>no</w:t>
      </w:r>
      <w:proofErr w:type="gramEnd"/>
      <w:r w:rsidRPr="00D0198E">
        <w:rPr>
          <w:rFonts w:ascii="Trebuchet MS" w:hAnsi="Trebuchet MS"/>
          <w:color w:val="1F4E79" w:themeColor="accent1" w:themeShade="80"/>
          <w:lang w:val="en-US"/>
        </w:rPr>
        <w:t xml:space="preserve"> person and no place is left behind.</w:t>
      </w:r>
    </w:p>
    <w:p w:rsidR="00F66ABB" w:rsidRPr="00D0198E" w:rsidRDefault="00701923">
      <w:pPr>
        <w:jc w:val="both"/>
        <w:rPr>
          <w:rFonts w:ascii="Trebuchet MS" w:hAnsi="Trebuchet MS"/>
          <w:color w:val="1F4E79" w:themeColor="accent1" w:themeShade="80"/>
          <w:lang w:val="en-US"/>
        </w:rPr>
      </w:pPr>
      <w:r w:rsidRPr="00D0198E">
        <w:rPr>
          <w:rFonts w:ascii="Trebuchet MS" w:hAnsi="Trebuchet MS"/>
          <w:color w:val="1F4E79" w:themeColor="accent1" w:themeShade="80"/>
          <w:lang w:val="en-US"/>
        </w:rPr>
        <w:t xml:space="preserve">In this regard, we are joining the efforts of the European Commission to contribute to the highest goal in the environmental field of the European continent: </w:t>
      </w:r>
      <w:r w:rsidRPr="00D0198E">
        <w:rPr>
          <w:rFonts w:ascii="Trebuchet MS" w:hAnsi="Trebuchet MS"/>
          <w:b/>
          <w:color w:val="1F4E79" w:themeColor="accent1" w:themeShade="80"/>
          <w:lang w:val="en-US"/>
        </w:rPr>
        <w:t>Striving to be the first climate-neutral continent!</w:t>
      </w:r>
    </w:p>
    <w:p w:rsidR="00F66ABB" w:rsidRPr="00D0198E" w:rsidRDefault="00701923">
      <w:pPr>
        <w:jc w:val="both"/>
        <w:rPr>
          <w:rFonts w:ascii="Trebuchet MS" w:hAnsi="Trebuchet MS"/>
          <w:color w:val="1F4E79" w:themeColor="accent1" w:themeShade="80"/>
          <w:lang w:val="en-US"/>
        </w:rPr>
      </w:pPr>
      <w:r w:rsidRPr="00D0198E">
        <w:rPr>
          <w:rFonts w:ascii="Trebuchet MS" w:hAnsi="Trebuchet MS"/>
          <w:b/>
          <w:color w:val="1F4E79" w:themeColor="accent1" w:themeShade="80"/>
          <w:lang w:val="en-US"/>
        </w:rPr>
        <w:t>The aim</w:t>
      </w:r>
      <w:r w:rsidRPr="00D0198E">
        <w:rPr>
          <w:rFonts w:ascii="Trebuchet MS" w:hAnsi="Trebuchet MS"/>
          <w:color w:val="1F4E79" w:themeColor="accent1" w:themeShade="80"/>
          <w:lang w:val="en-US"/>
        </w:rPr>
        <w:t xml:space="preserve"> of this document is to provide a list of actions that may help you to become green, both within your project, and during your day-to-day life (in your office or at home). This document is not exhaustive and it can be completed with your own ideas (which we encourage you to share with us at </w:t>
      </w:r>
      <w:hyperlink r:id="rId8" w:history="1">
        <w:r w:rsidR="00D0198E" w:rsidRPr="00544FB1">
          <w:rPr>
            <w:rStyle w:val="Hyperlink"/>
            <w:rFonts w:ascii="Trebuchet MS" w:hAnsi="Trebuchet MS"/>
            <w:color w:val="023160" w:themeColor="hyperlink" w:themeShade="80"/>
            <w:lang w:val="en-US"/>
          </w:rPr>
          <w:t>robg@mdlpa.ro</w:t>
        </w:r>
      </w:hyperlink>
      <w:r w:rsidRPr="00D0198E">
        <w:rPr>
          <w:rFonts w:ascii="Trebuchet MS" w:hAnsi="Trebuchet MS"/>
          <w:color w:val="1F4E79" w:themeColor="accent1" w:themeShade="80"/>
          <w:lang w:val="en-US"/>
        </w:rPr>
        <w:t xml:space="preserve">). </w:t>
      </w:r>
    </w:p>
    <w:p w:rsidR="00F66ABB" w:rsidRPr="005550C8" w:rsidRDefault="00701923">
      <w:pPr>
        <w:jc w:val="both"/>
        <w:rPr>
          <w:rFonts w:ascii="Trebuchet MS" w:hAnsi="Trebuchet MS"/>
          <w:color w:val="1F4E79" w:themeColor="accent1" w:themeShade="80"/>
          <w:lang w:val="en-US"/>
        </w:rPr>
      </w:pPr>
      <w:r w:rsidRPr="00D0198E">
        <w:rPr>
          <w:rFonts w:ascii="Trebuchet MS" w:hAnsi="Trebuchet MS"/>
          <w:color w:val="1F4E79" w:themeColor="accent1" w:themeShade="80"/>
          <w:lang w:val="en-US"/>
        </w:rPr>
        <w:t xml:space="preserve">Also, this document is useful for you when designing your applications for </w:t>
      </w:r>
      <w:proofErr w:type="spellStart"/>
      <w:r w:rsidRPr="00D0198E">
        <w:rPr>
          <w:rFonts w:ascii="Trebuchet MS" w:hAnsi="Trebuchet MS"/>
          <w:color w:val="1F4E79" w:themeColor="accent1" w:themeShade="80"/>
          <w:lang w:val="en-US"/>
        </w:rPr>
        <w:t>Interreg</w:t>
      </w:r>
      <w:proofErr w:type="spellEnd"/>
      <w:r w:rsidRPr="00D0198E">
        <w:rPr>
          <w:rFonts w:ascii="Trebuchet MS" w:hAnsi="Trebuchet MS"/>
          <w:color w:val="1F4E79" w:themeColor="accent1" w:themeShade="80"/>
          <w:lang w:val="en-US"/>
        </w:rPr>
        <w:t xml:space="preserve"> VI-A Romania-Bulgaria </w:t>
      </w:r>
      <w:proofErr w:type="spellStart"/>
      <w:r w:rsidRPr="00D0198E">
        <w:rPr>
          <w:rFonts w:ascii="Trebuchet MS" w:hAnsi="Trebuchet MS"/>
          <w:color w:val="1F4E79" w:themeColor="accent1" w:themeShade="80"/>
          <w:lang w:val="en-US"/>
        </w:rPr>
        <w:t>Programme</w:t>
      </w:r>
      <w:proofErr w:type="spellEnd"/>
      <w:r w:rsidRPr="00D0198E">
        <w:rPr>
          <w:rFonts w:ascii="Trebuchet MS" w:hAnsi="Trebuchet MS"/>
          <w:color w:val="1F4E79" w:themeColor="accent1" w:themeShade="80"/>
          <w:lang w:val="en-US"/>
        </w:rPr>
        <w:t>, as additional points shall be granted for your proposed green actions</w:t>
      </w:r>
      <w:r w:rsidRPr="00D0198E">
        <w:rPr>
          <w:rStyle w:val="FootnoteReference"/>
          <w:rFonts w:ascii="Trebuchet MS" w:hAnsi="Trebuchet MS"/>
          <w:color w:val="1F4E79" w:themeColor="accent1" w:themeShade="80"/>
          <w:lang w:val="en-US"/>
        </w:rPr>
        <w:footnoteReference w:id="4"/>
      </w:r>
      <w:r w:rsidRPr="00D0198E">
        <w:rPr>
          <w:rFonts w:ascii="Trebuchet MS" w:hAnsi="Trebuchet MS"/>
          <w:color w:val="1F4E79" w:themeColor="accent1" w:themeShade="80"/>
          <w:lang w:val="en-US"/>
        </w:rPr>
        <w:t xml:space="preserve">. </w:t>
      </w:r>
    </w:p>
    <w:p w:rsidR="00F66ABB" w:rsidRDefault="00701923">
      <w:pPr>
        <w:jc w:val="both"/>
        <w:rPr>
          <w:rFonts w:ascii="Trebuchet MS" w:hAnsi="Trebuchet MS"/>
          <w:b/>
          <w:color w:val="538135" w:themeColor="accent6" w:themeShade="BF"/>
          <w:sz w:val="36"/>
          <w:szCs w:val="36"/>
          <w:lang w:val="en-US"/>
        </w:rPr>
      </w:pPr>
      <w:r>
        <w:rPr>
          <w:rFonts w:ascii="Trebuchet MS" w:hAnsi="Trebuchet MS"/>
          <w:b/>
          <w:color w:val="538135" w:themeColor="accent6" w:themeShade="BF"/>
          <w:sz w:val="36"/>
          <w:szCs w:val="36"/>
          <w:lang w:val="en-US"/>
        </w:rPr>
        <w:lastRenderedPageBreak/>
        <w:t>ACTIONS</w:t>
      </w:r>
    </w:p>
    <w:p w:rsidR="00F66ABB" w:rsidRDefault="00701923">
      <w:pPr>
        <w:jc w:val="both"/>
        <w:rPr>
          <w:rFonts w:ascii="Trebuchet MS" w:hAnsi="Trebuchet MS"/>
          <w:b/>
          <w:color w:val="538135" w:themeColor="accent6" w:themeShade="BF"/>
          <w:sz w:val="36"/>
          <w:szCs w:val="36"/>
          <w:lang w:val="en-US"/>
        </w:rPr>
      </w:pPr>
      <w:r>
        <w:rPr>
          <w:rFonts w:ascii="Trebuchet MS" w:hAnsi="Trebuchet MS"/>
          <w:b/>
          <w:color w:val="538135" w:themeColor="accent6" w:themeShade="BF"/>
          <w:sz w:val="36"/>
          <w:szCs w:val="36"/>
          <w:lang w:val="en-US"/>
        </w:rPr>
        <w:t xml:space="preserve">How to go green? </w:t>
      </w:r>
    </w:p>
    <w:p w:rsidR="00F66ABB" w:rsidRDefault="00701923">
      <w:pPr>
        <w:jc w:val="both"/>
        <w:rPr>
          <w:rFonts w:ascii="Trebuchet MS" w:hAnsi="Trebuchet MS"/>
          <w:b/>
          <w:color w:val="538135" w:themeColor="accent6" w:themeShade="BF"/>
          <w:sz w:val="24"/>
          <w:szCs w:val="24"/>
          <w:lang w:val="en-US"/>
        </w:rPr>
      </w:pPr>
      <w:r>
        <w:rPr>
          <w:rFonts w:ascii="Trebuchet MS" w:hAnsi="Trebuchet MS"/>
          <w:b/>
          <w:color w:val="538135" w:themeColor="accent6" w:themeShade="BF"/>
          <w:sz w:val="24"/>
          <w:szCs w:val="24"/>
          <w:lang w:val="en-US"/>
        </w:rPr>
        <w:t>What can you do within your project?</w:t>
      </w:r>
    </w:p>
    <w:p w:rsidR="00F66ABB" w:rsidRPr="00D0198E" w:rsidRDefault="00701923">
      <w:pPr>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When designing and implementing your project, you can act in many ways to reduce your impact on the environment, from printing less, to green procurement or walking on foot. </w:t>
      </w:r>
    </w:p>
    <w:p w:rsidR="00F66ABB" w:rsidRPr="00D0198E" w:rsidRDefault="00701923">
      <w:pPr>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Here are some tips you can follow: </w:t>
      </w:r>
    </w:p>
    <w:p w:rsidR="00F66ABB" w:rsidRDefault="00F66ABB">
      <w:pPr>
        <w:jc w:val="both"/>
        <w:rPr>
          <w:rFonts w:ascii="Trebuchet MS" w:hAnsi="Trebuchet MS"/>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5576"/>
      </w:tblGrid>
      <w:tr w:rsidR="00F66ABB">
        <w:tc>
          <w:tcPr>
            <w:tcW w:w="9026" w:type="dxa"/>
            <w:gridSpan w:val="2"/>
          </w:tcPr>
          <w:p w:rsidR="00F66ABB" w:rsidRDefault="00701923">
            <w:pPr>
              <w:pStyle w:val="Heading3"/>
              <w:spacing w:before="120" w:beforeAutospacing="0" w:after="120" w:afterAutospacing="0"/>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t>Go paperless or if you really have to use paper, make it recycled one</w:t>
            </w:r>
          </w:p>
        </w:tc>
      </w:tr>
      <w:tr w:rsidR="00F66ABB">
        <w:tc>
          <w:tcPr>
            <w:tcW w:w="3450" w:type="dxa"/>
          </w:tcPr>
          <w:p w:rsidR="00F66ABB" w:rsidRDefault="00F66ABB">
            <w:pPr>
              <w:spacing w:before="120" w:after="120"/>
              <w:jc w:val="both"/>
              <w:rPr>
                <w:rFonts w:ascii="Trebuchet MS" w:hAnsi="Trebuchet MS"/>
                <w:b/>
                <w:color w:val="538135" w:themeColor="accent6" w:themeShade="BF"/>
                <w:sz w:val="36"/>
                <w:szCs w:val="36"/>
                <w:lang w:val="en-US"/>
              </w:rPr>
            </w:pPr>
          </w:p>
          <w:p w:rsidR="00F66ABB" w:rsidRDefault="00701923">
            <w:pPr>
              <w:spacing w:before="120" w:after="120"/>
              <w:jc w:val="both"/>
              <w:rPr>
                <w:rFonts w:ascii="Trebuchet MS" w:hAnsi="Trebuchet MS"/>
                <w:b/>
                <w:color w:val="538135" w:themeColor="accent6" w:themeShade="BF"/>
                <w:sz w:val="36"/>
                <w:szCs w:val="36"/>
                <w:lang w:val="en-US"/>
              </w:rPr>
            </w:pPr>
            <w:r>
              <w:rPr>
                <w:noProof/>
                <w:lang w:val="en-US"/>
              </w:rPr>
              <w:drawing>
                <wp:anchor distT="0" distB="0" distL="114300" distR="114300" simplePos="0" relativeHeight="251667456" behindDoc="0" locked="0" layoutInCell="1" allowOverlap="1">
                  <wp:simplePos x="0" y="0"/>
                  <wp:positionH relativeFrom="column">
                    <wp:posOffset>460375</wp:posOffset>
                  </wp:positionH>
                  <wp:positionV relativeFrom="paragraph">
                    <wp:posOffset>15875</wp:posOffset>
                  </wp:positionV>
                  <wp:extent cx="1036320" cy="9499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ABB" w:rsidRDefault="00F66ABB">
            <w:pPr>
              <w:spacing w:before="120" w:after="120"/>
              <w:jc w:val="both"/>
              <w:rPr>
                <w:rFonts w:ascii="Trebuchet MS" w:hAnsi="Trebuchet MS"/>
                <w:b/>
                <w:color w:val="538135" w:themeColor="accent6" w:themeShade="BF"/>
                <w:sz w:val="36"/>
                <w:szCs w:val="36"/>
                <w:lang w:val="en-US"/>
              </w:rPr>
            </w:pPr>
          </w:p>
        </w:tc>
        <w:tc>
          <w:tcPr>
            <w:tcW w:w="5576" w:type="dxa"/>
          </w:tcPr>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Most of the documents might be signed electronically (you can purchase electronic signature from the lump sum for project preparation) and send them via our electronic monitoring system. Also, you may use the digital version of the documents (pdfs) instead of copying them.    </w:t>
            </w:r>
          </w:p>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In terms of promoting the project, we also encourage going online. Using the brochures, flyers and other printed promotional materials have to be well justified.</w:t>
            </w:r>
          </w:p>
          <w:p w:rsidR="00F66ABB" w:rsidRDefault="00701923">
            <w:pPr>
              <w:spacing w:before="120" w:after="120" w:line="259" w:lineRule="auto"/>
              <w:jc w:val="both"/>
              <w:rPr>
                <w:rFonts w:ascii="Trebuchet MS" w:hAnsi="Trebuchet MS"/>
                <w:bCs/>
                <w:lang w:val="en-US"/>
              </w:rPr>
            </w:pPr>
            <w:r w:rsidRPr="00D0198E">
              <w:rPr>
                <w:rFonts w:ascii="Trebuchet MS" w:hAnsi="Trebuchet MS"/>
                <w:bCs/>
                <w:color w:val="1F4E79" w:themeColor="accent1" w:themeShade="80"/>
                <w:lang w:val="en-US"/>
              </w:rPr>
              <w:t>However, we are not know-it-alls. In case you do have to use paper to print something, use recycled paper and/or use the both sides of the paper sheets. It’s a well-known way to conserve resources. Most providers offer an option to supply you with recycled paper.</w:t>
            </w:r>
          </w:p>
        </w:tc>
      </w:tr>
      <w:tr w:rsidR="00F66ABB">
        <w:tc>
          <w:tcPr>
            <w:tcW w:w="9026" w:type="dxa"/>
            <w:gridSpan w:val="2"/>
          </w:tcPr>
          <w:p w:rsidR="00F66ABB" w:rsidRDefault="00701923">
            <w:pPr>
              <w:pStyle w:val="Heading3"/>
              <w:spacing w:before="120" w:beforeAutospacing="0" w:after="120" w:afterAutospacing="0"/>
              <w:jc w:val="both"/>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t xml:space="preserve">Use the </w:t>
            </w:r>
            <w:proofErr w:type="spellStart"/>
            <w:r>
              <w:rPr>
                <w:rFonts w:ascii="Trebuchet MS" w:hAnsi="Trebuchet MS"/>
                <w:bCs w:val="0"/>
                <w:color w:val="538135" w:themeColor="accent6" w:themeShade="BF"/>
                <w:sz w:val="24"/>
                <w:szCs w:val="24"/>
                <w:lang w:val="en-US"/>
              </w:rPr>
              <w:t>Programme</w:t>
            </w:r>
            <w:proofErr w:type="spellEnd"/>
            <w:r>
              <w:rPr>
                <w:rFonts w:ascii="Trebuchet MS" w:hAnsi="Trebuchet MS"/>
                <w:bCs w:val="0"/>
                <w:color w:val="538135" w:themeColor="accent6" w:themeShade="BF"/>
                <w:sz w:val="24"/>
                <w:szCs w:val="24"/>
                <w:lang w:val="en-US"/>
              </w:rPr>
              <w:t xml:space="preserve"> electronic system and e-mail for communicating with the </w:t>
            </w:r>
            <w:proofErr w:type="spellStart"/>
            <w:r>
              <w:rPr>
                <w:rFonts w:ascii="Trebuchet MS" w:hAnsi="Trebuchet MS"/>
                <w:bCs w:val="0"/>
                <w:color w:val="538135" w:themeColor="accent6" w:themeShade="BF"/>
                <w:sz w:val="24"/>
                <w:szCs w:val="24"/>
                <w:lang w:val="en-US"/>
              </w:rPr>
              <w:t>Programme</w:t>
            </w:r>
            <w:proofErr w:type="spellEnd"/>
            <w:r>
              <w:rPr>
                <w:rFonts w:ascii="Trebuchet MS" w:hAnsi="Trebuchet MS"/>
                <w:bCs w:val="0"/>
                <w:color w:val="538135" w:themeColor="accent6" w:themeShade="BF"/>
                <w:sz w:val="24"/>
                <w:szCs w:val="24"/>
                <w:lang w:val="en-US"/>
              </w:rPr>
              <w:t xml:space="preserve"> structures or your project partners</w:t>
            </w:r>
          </w:p>
        </w:tc>
      </w:tr>
      <w:tr w:rsidR="00F66ABB">
        <w:tc>
          <w:tcPr>
            <w:tcW w:w="3450" w:type="dxa"/>
          </w:tcPr>
          <w:p w:rsidR="00F66ABB" w:rsidRDefault="00701923">
            <w:pPr>
              <w:spacing w:before="120" w:after="120"/>
              <w:jc w:val="both"/>
              <w:rPr>
                <w:rFonts w:ascii="Trebuchet MS" w:hAnsi="Trebuchet MS"/>
                <w:b/>
                <w:color w:val="538135" w:themeColor="accent6" w:themeShade="BF"/>
                <w:sz w:val="36"/>
                <w:szCs w:val="36"/>
                <w:lang w:val="en-US"/>
              </w:rPr>
            </w:pPr>
            <w:r>
              <w:rPr>
                <w:noProof/>
                <w:lang w:val="en-US"/>
              </w:rPr>
              <w:drawing>
                <wp:anchor distT="0" distB="0" distL="114300" distR="114300" simplePos="0" relativeHeight="251659264" behindDoc="0" locked="0" layoutInCell="1" allowOverlap="1">
                  <wp:simplePos x="0" y="0"/>
                  <wp:positionH relativeFrom="column">
                    <wp:posOffset>36195</wp:posOffset>
                  </wp:positionH>
                  <wp:positionV relativeFrom="paragraph">
                    <wp:posOffset>403860</wp:posOffset>
                  </wp:positionV>
                  <wp:extent cx="1748155" cy="774700"/>
                  <wp:effectExtent l="0" t="0" r="444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748155"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76" w:type="dxa"/>
          </w:tcPr>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The communication related to the project implementation will be in electronic format, starting with the application submissions to the project implementation and project closure. The </w:t>
            </w:r>
            <w:proofErr w:type="spellStart"/>
            <w:r w:rsidR="00D0198E" w:rsidRPr="00D0198E">
              <w:rPr>
                <w:rFonts w:ascii="Trebuchet MS" w:hAnsi="Trebuchet MS"/>
                <w:bCs/>
                <w:color w:val="1F4E79" w:themeColor="accent1" w:themeShade="80"/>
                <w:lang w:val="en-US"/>
              </w:rPr>
              <w:t>JeMS</w:t>
            </w:r>
            <w:proofErr w:type="spellEnd"/>
            <w:r w:rsidRPr="00D0198E">
              <w:rPr>
                <w:rFonts w:ascii="Trebuchet MS" w:hAnsi="Trebuchet MS"/>
                <w:bCs/>
                <w:color w:val="1F4E79" w:themeColor="accent1" w:themeShade="80"/>
                <w:lang w:val="en-US"/>
              </w:rPr>
              <w:t xml:space="preserve"> will help us all. </w:t>
            </w:r>
          </w:p>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All the documents will be filled in, submitted and approved in the electronic system. </w:t>
            </w:r>
          </w:p>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We shall communicate with you mostly via electronic system, and we encourage you to use the same method, including when communicating with your partners. </w:t>
            </w:r>
          </w:p>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Of course, you can reach us also using the phone or email. All these data are available on our website, or will be provided to you when signing the financing </w:t>
            </w:r>
            <w:r w:rsidRPr="00D0198E">
              <w:rPr>
                <w:rFonts w:ascii="Trebuchet MS" w:hAnsi="Trebuchet MS"/>
                <w:bCs/>
                <w:color w:val="1F4E79" w:themeColor="accent1" w:themeShade="80"/>
                <w:lang w:val="en-US"/>
              </w:rPr>
              <w:lastRenderedPageBreak/>
              <w:t>contracts (your project manager shall be close to you during the entire implementation period).</w:t>
            </w:r>
          </w:p>
        </w:tc>
      </w:tr>
      <w:tr w:rsidR="00F66ABB">
        <w:tc>
          <w:tcPr>
            <w:tcW w:w="9026" w:type="dxa"/>
            <w:gridSpan w:val="2"/>
          </w:tcPr>
          <w:p w:rsidR="00F66ABB" w:rsidRDefault="00F66ABB">
            <w:pPr>
              <w:pStyle w:val="Heading3"/>
              <w:spacing w:before="120" w:beforeAutospacing="0" w:after="120" w:afterAutospacing="0"/>
              <w:outlineLvl w:val="2"/>
              <w:rPr>
                <w:rFonts w:ascii="Trebuchet MS" w:hAnsi="Trebuchet MS"/>
                <w:bCs w:val="0"/>
                <w:color w:val="538135" w:themeColor="accent6" w:themeShade="BF"/>
                <w:sz w:val="24"/>
                <w:szCs w:val="24"/>
                <w:lang w:val="en-US"/>
              </w:rPr>
            </w:pPr>
          </w:p>
          <w:p w:rsidR="00F66ABB" w:rsidRDefault="00701923">
            <w:pPr>
              <w:pStyle w:val="Heading3"/>
              <w:spacing w:before="120" w:beforeAutospacing="0" w:after="120" w:afterAutospacing="0"/>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t xml:space="preserve">Switch to cloud computing </w:t>
            </w:r>
          </w:p>
        </w:tc>
      </w:tr>
      <w:tr w:rsidR="00F66ABB">
        <w:tc>
          <w:tcPr>
            <w:tcW w:w="3450" w:type="dxa"/>
          </w:tcPr>
          <w:p w:rsidR="00F66ABB" w:rsidRDefault="00701923">
            <w:pPr>
              <w:spacing w:before="120" w:after="120"/>
              <w:jc w:val="both"/>
              <w:rPr>
                <w:rFonts w:ascii="Trebuchet MS" w:hAnsi="Trebuchet MS"/>
                <w:b/>
                <w:color w:val="538135" w:themeColor="accent6" w:themeShade="BF"/>
                <w:sz w:val="36"/>
                <w:szCs w:val="36"/>
                <w:lang w:val="en-US"/>
              </w:rPr>
            </w:pPr>
            <w:r>
              <w:rPr>
                <w:noProof/>
                <w:lang w:val="en-US"/>
              </w:rPr>
              <w:drawing>
                <wp:anchor distT="0" distB="0" distL="114300" distR="114300" simplePos="0" relativeHeight="251660288" behindDoc="0" locked="0" layoutInCell="1" allowOverlap="1">
                  <wp:simplePos x="0" y="0"/>
                  <wp:positionH relativeFrom="column">
                    <wp:posOffset>23495</wp:posOffset>
                  </wp:positionH>
                  <wp:positionV relativeFrom="paragraph">
                    <wp:posOffset>217805</wp:posOffset>
                  </wp:positionV>
                  <wp:extent cx="1911096" cy="143560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096" cy="14356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76" w:type="dxa"/>
          </w:tcPr>
          <w:p w:rsidR="00F66ABB" w:rsidRPr="00D0198E" w:rsidRDefault="00701923">
            <w:pPr>
              <w:spacing w:before="120" w:after="120" w:line="259" w:lineRule="auto"/>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Cloud computing formats like Google Apps, Apple iCloud, and Microsoft Office 365 / similar allow you, your staff and your project partners to share and access information from anywhere, and can reduce the travel costs, carbon emissions, and printing costs of your project.</w:t>
            </w:r>
          </w:p>
          <w:p w:rsidR="00F66ABB" w:rsidRDefault="00701923">
            <w:pPr>
              <w:spacing w:before="120" w:after="120" w:line="259" w:lineRule="auto"/>
              <w:jc w:val="both"/>
              <w:rPr>
                <w:rFonts w:ascii="Trebuchet MS" w:hAnsi="Trebuchet MS"/>
                <w:b/>
                <w:color w:val="538135" w:themeColor="accent6" w:themeShade="BF"/>
                <w:sz w:val="36"/>
                <w:szCs w:val="36"/>
                <w:lang w:val="en-US"/>
              </w:rPr>
            </w:pPr>
            <w:r w:rsidRPr="00D0198E">
              <w:rPr>
                <w:rFonts w:ascii="Trebuchet MS" w:hAnsi="Trebuchet MS"/>
                <w:bCs/>
                <w:color w:val="1F4E79" w:themeColor="accent1" w:themeShade="80"/>
                <w:lang w:val="en-US"/>
              </w:rPr>
              <w:t xml:space="preserve">As project information/documents, where not in </w:t>
            </w:r>
            <w:proofErr w:type="spellStart"/>
            <w:r w:rsidR="00D0198E">
              <w:rPr>
                <w:rFonts w:ascii="Trebuchet MS" w:hAnsi="Trebuchet MS"/>
                <w:bCs/>
                <w:color w:val="1F4E79" w:themeColor="accent1" w:themeShade="80"/>
                <w:lang w:val="en-US"/>
              </w:rPr>
              <w:t>J</w:t>
            </w:r>
            <w:r w:rsidRPr="00D0198E">
              <w:rPr>
                <w:rFonts w:ascii="Trebuchet MS" w:hAnsi="Trebuchet MS"/>
                <w:bCs/>
                <w:color w:val="1F4E79" w:themeColor="accent1" w:themeShade="80"/>
                <w:lang w:val="en-US"/>
              </w:rPr>
              <w:t>eMS</w:t>
            </w:r>
            <w:proofErr w:type="spellEnd"/>
            <w:r w:rsidRPr="00D0198E">
              <w:rPr>
                <w:rFonts w:ascii="Trebuchet MS" w:hAnsi="Trebuchet MS"/>
                <w:bCs/>
                <w:color w:val="1F4E79" w:themeColor="accent1" w:themeShade="80"/>
                <w:lang w:val="en-US"/>
              </w:rPr>
              <w:t>, is hosted in the cloud, there is no need for your project to purchase and maintain expensive, power-intensive servers.</w:t>
            </w:r>
          </w:p>
        </w:tc>
      </w:tr>
      <w:tr w:rsidR="00F66ABB">
        <w:tc>
          <w:tcPr>
            <w:tcW w:w="9026" w:type="dxa"/>
            <w:gridSpan w:val="2"/>
          </w:tcPr>
          <w:p w:rsidR="00F66ABB" w:rsidRDefault="00F66ABB">
            <w:pPr>
              <w:spacing w:before="120" w:after="120"/>
              <w:jc w:val="both"/>
              <w:rPr>
                <w:rFonts w:ascii="Trebuchet MS" w:hAnsi="Trebuchet MS"/>
                <w:b/>
                <w:bCs/>
                <w:color w:val="538135" w:themeColor="accent6" w:themeShade="BF"/>
                <w:sz w:val="24"/>
                <w:szCs w:val="24"/>
                <w:lang w:val="en-US" w:eastAsia="ro-RO"/>
              </w:rPr>
            </w:pPr>
          </w:p>
          <w:p w:rsidR="00F66ABB" w:rsidRDefault="00701923">
            <w:pPr>
              <w:spacing w:before="120" w:after="120"/>
              <w:jc w:val="both"/>
              <w:rPr>
                <w:rFonts w:ascii="Trebuchet MS" w:hAnsi="Trebuchet MS"/>
                <w:b/>
                <w:bCs/>
                <w:color w:val="538135" w:themeColor="accent6" w:themeShade="BF"/>
                <w:sz w:val="24"/>
                <w:szCs w:val="24"/>
                <w:lang w:val="en-US" w:eastAsia="ro-RO"/>
              </w:rPr>
            </w:pPr>
            <w:r>
              <w:rPr>
                <w:rFonts w:ascii="Trebuchet MS" w:hAnsi="Trebuchet MS"/>
                <w:b/>
                <w:bCs/>
                <w:color w:val="538135" w:themeColor="accent6" w:themeShade="BF"/>
                <w:sz w:val="24"/>
                <w:szCs w:val="24"/>
                <w:lang w:val="en-US" w:eastAsia="ro-RO"/>
              </w:rPr>
              <w:t xml:space="preserve">Meet online your partners </w:t>
            </w:r>
          </w:p>
        </w:tc>
      </w:tr>
      <w:tr w:rsidR="00F66ABB">
        <w:tc>
          <w:tcPr>
            <w:tcW w:w="3450" w:type="dxa"/>
          </w:tcPr>
          <w:p w:rsidR="00F66ABB" w:rsidRDefault="00701923">
            <w:pPr>
              <w:spacing w:before="120" w:after="120"/>
              <w:jc w:val="both"/>
              <w:rPr>
                <w:noProof/>
                <w:lang w:eastAsia="ro-RO"/>
              </w:rPr>
            </w:pPr>
            <w:r>
              <w:rPr>
                <w:noProof/>
                <w:lang w:val="en-US"/>
              </w:rPr>
              <w:drawing>
                <wp:inline distT="0" distB="0" distL="0" distR="0">
                  <wp:extent cx="1990725" cy="13271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pic:spPr>
                      </pic:pic>
                    </a:graphicData>
                  </a:graphic>
                </wp:inline>
              </w:drawing>
            </w:r>
          </w:p>
        </w:tc>
        <w:tc>
          <w:tcPr>
            <w:tcW w:w="5576" w:type="dxa"/>
          </w:tcPr>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When it is possible you could meet online your partners. There are many free of charge or paid platforms that are offering you the possibility to organize online conferences with multiple audience, such as skype, zoom.us etc. Such expenditures are eligible from the flat rate for administrative costs (for which no support documents are necessary). </w:t>
            </w:r>
          </w:p>
          <w:p w:rsidR="00F66ABB" w:rsidRDefault="00701923">
            <w:pPr>
              <w:spacing w:before="120" w:after="120"/>
              <w:jc w:val="both"/>
              <w:rPr>
                <w:rFonts w:ascii="Trebuchet MS" w:hAnsi="Trebuchet MS"/>
                <w:bCs/>
                <w:lang w:val="en-US"/>
              </w:rPr>
            </w:pPr>
            <w:r w:rsidRPr="00D0198E">
              <w:rPr>
                <w:rFonts w:ascii="Trebuchet MS" w:hAnsi="Trebuchet MS"/>
                <w:bCs/>
                <w:color w:val="1F4E79" w:themeColor="accent1" w:themeShade="80"/>
                <w:lang w:val="en-US"/>
              </w:rPr>
              <w:t xml:space="preserve">In this way you can reduce unnecessary travels by car or by plane to different meetings/project meetings. </w:t>
            </w:r>
          </w:p>
        </w:tc>
      </w:tr>
      <w:tr w:rsidR="00F66ABB">
        <w:tc>
          <w:tcPr>
            <w:tcW w:w="9026" w:type="dxa"/>
            <w:gridSpan w:val="2"/>
          </w:tcPr>
          <w:p w:rsidR="00F66ABB" w:rsidRDefault="00F66ABB">
            <w:pPr>
              <w:pStyle w:val="Heading3"/>
              <w:spacing w:before="120" w:beforeAutospacing="0" w:after="120" w:afterAutospacing="0"/>
              <w:outlineLvl w:val="2"/>
              <w:rPr>
                <w:rFonts w:ascii="Trebuchet MS" w:hAnsi="Trebuchet MS"/>
                <w:bCs w:val="0"/>
                <w:color w:val="538135" w:themeColor="accent6" w:themeShade="BF"/>
                <w:sz w:val="24"/>
                <w:szCs w:val="24"/>
                <w:lang w:val="en-US"/>
              </w:rPr>
            </w:pPr>
          </w:p>
          <w:p w:rsidR="00F66ABB" w:rsidRDefault="00701923">
            <w:pPr>
              <w:pStyle w:val="Heading3"/>
              <w:spacing w:before="120" w:beforeAutospacing="0" w:after="120" w:afterAutospacing="0"/>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t>Modernize your equipment</w:t>
            </w:r>
          </w:p>
        </w:tc>
      </w:tr>
      <w:tr w:rsidR="00F66ABB">
        <w:tc>
          <w:tcPr>
            <w:tcW w:w="3450" w:type="dxa"/>
          </w:tcPr>
          <w:p w:rsidR="00F66ABB" w:rsidRDefault="00701923">
            <w:pPr>
              <w:spacing w:before="120" w:after="120"/>
            </w:pPr>
            <w:r>
              <w:rPr>
                <w:noProof/>
                <w:lang w:val="en-US"/>
              </w:rPr>
              <w:drawing>
                <wp:anchor distT="0" distB="0" distL="114300" distR="114300" simplePos="0" relativeHeight="251665408" behindDoc="0" locked="0" layoutInCell="1" allowOverlap="1">
                  <wp:simplePos x="0" y="0"/>
                  <wp:positionH relativeFrom="column">
                    <wp:posOffset>259782</wp:posOffset>
                  </wp:positionH>
                  <wp:positionV relativeFrom="paragraph">
                    <wp:posOffset>262066</wp:posOffset>
                  </wp:positionV>
                  <wp:extent cx="1481328" cy="1234440"/>
                  <wp:effectExtent l="0" t="0" r="508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328" cy="1234440"/>
                          </a:xfrm>
                          <a:prstGeom prst="rect">
                            <a:avLst/>
                          </a:prstGeom>
                          <a:noFill/>
                          <a:ln>
                            <a:noFill/>
                          </a:ln>
                        </pic:spPr>
                      </pic:pic>
                    </a:graphicData>
                  </a:graphic>
                  <wp14:sizeRelH relativeFrom="margin">
                    <wp14:pctWidth>0</wp14:pctWidth>
                  </wp14:sizeRelH>
                </wp:anchor>
              </w:drawing>
            </w:r>
          </w:p>
        </w:tc>
        <w:tc>
          <w:tcPr>
            <w:tcW w:w="5576" w:type="dxa"/>
          </w:tcPr>
          <w:p w:rsidR="00F66ABB" w:rsidRPr="00D0198E" w:rsidRDefault="00701923">
            <w:pPr>
              <w:spacing w:before="120" w:after="120"/>
              <w:jc w:val="both"/>
              <w:rPr>
                <w:rFonts w:ascii="Trebuchet MS" w:hAnsi="Trebuchet MS"/>
                <w:bCs/>
                <w:color w:val="1F4E79" w:themeColor="accent1" w:themeShade="80"/>
                <w:lang w:val="en-US"/>
              </w:rPr>
            </w:pPr>
            <w:r>
              <w:rPr>
                <w:rFonts w:ascii="Trebuchet MS" w:hAnsi="Trebuchet MS"/>
                <w:bCs/>
                <w:lang w:val="en-US"/>
              </w:rPr>
              <w:t xml:space="preserve">If </w:t>
            </w:r>
            <w:r w:rsidRPr="00D0198E">
              <w:rPr>
                <w:rFonts w:ascii="Trebuchet MS" w:hAnsi="Trebuchet MS"/>
                <w:bCs/>
                <w:color w:val="1F4E79" w:themeColor="accent1" w:themeShade="80"/>
                <w:lang w:val="en-US"/>
              </w:rPr>
              <w:t>you’ve been in project implementation filed for a while, your equipment might be a bit outdated. While this might not seem like that big of a deal, updating and upgrading your equipment can make a significant difference in how eco-friendly you are.</w:t>
            </w:r>
          </w:p>
          <w:p w:rsidR="00F66ABB" w:rsidRDefault="00701923">
            <w:pPr>
              <w:spacing w:before="120" w:after="120"/>
              <w:jc w:val="both"/>
            </w:pPr>
            <w:r w:rsidRPr="00D0198E">
              <w:rPr>
                <w:rFonts w:ascii="Trebuchet MS" w:hAnsi="Trebuchet MS"/>
                <w:bCs/>
                <w:color w:val="1F4E79" w:themeColor="accent1" w:themeShade="80"/>
                <w:lang w:val="en-US"/>
              </w:rPr>
              <w:t>Thus, use your funds allocated through the project wisely and don’t forget to buy green! Focus on energy efficient models of equipment (look for the “energy star” label). Research whether you can sign up for local renewable energy from your utility company.</w:t>
            </w:r>
          </w:p>
        </w:tc>
      </w:tr>
      <w:tr w:rsidR="00F66ABB">
        <w:tc>
          <w:tcPr>
            <w:tcW w:w="9026" w:type="dxa"/>
            <w:gridSpan w:val="2"/>
          </w:tcPr>
          <w:p w:rsidR="00F66ABB" w:rsidRDefault="00F66ABB">
            <w:pPr>
              <w:pStyle w:val="Heading3"/>
              <w:spacing w:before="120" w:beforeAutospacing="0" w:after="120" w:afterAutospacing="0"/>
              <w:outlineLvl w:val="2"/>
              <w:rPr>
                <w:rFonts w:ascii="Trebuchet MS" w:hAnsi="Trebuchet MS"/>
                <w:bCs w:val="0"/>
                <w:color w:val="538135" w:themeColor="accent6" w:themeShade="BF"/>
                <w:sz w:val="24"/>
                <w:szCs w:val="24"/>
                <w:lang w:val="en-US"/>
              </w:rPr>
            </w:pPr>
          </w:p>
          <w:p w:rsidR="005550C8" w:rsidRDefault="005550C8">
            <w:pPr>
              <w:pStyle w:val="Heading3"/>
              <w:spacing w:before="120" w:beforeAutospacing="0" w:after="120" w:afterAutospacing="0"/>
              <w:outlineLvl w:val="2"/>
              <w:rPr>
                <w:rFonts w:ascii="Trebuchet MS" w:hAnsi="Trebuchet MS"/>
                <w:bCs w:val="0"/>
                <w:color w:val="538135" w:themeColor="accent6" w:themeShade="BF"/>
                <w:sz w:val="24"/>
                <w:szCs w:val="24"/>
                <w:lang w:val="en-US"/>
              </w:rPr>
            </w:pPr>
          </w:p>
          <w:p w:rsidR="005550C8" w:rsidRDefault="005550C8">
            <w:pPr>
              <w:pStyle w:val="Heading3"/>
              <w:spacing w:before="120" w:beforeAutospacing="0" w:after="120" w:afterAutospacing="0"/>
              <w:outlineLvl w:val="2"/>
              <w:rPr>
                <w:rFonts w:ascii="Trebuchet MS" w:hAnsi="Trebuchet MS"/>
                <w:bCs w:val="0"/>
                <w:color w:val="538135" w:themeColor="accent6" w:themeShade="BF"/>
                <w:sz w:val="24"/>
                <w:szCs w:val="24"/>
                <w:lang w:val="en-US"/>
              </w:rPr>
            </w:pPr>
          </w:p>
          <w:p w:rsidR="00F66ABB" w:rsidRDefault="00701923">
            <w:pPr>
              <w:pStyle w:val="Heading3"/>
              <w:spacing w:before="120" w:beforeAutospacing="0" w:after="120" w:afterAutospacing="0"/>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lastRenderedPageBreak/>
              <w:t>Buying green (green procurement)</w:t>
            </w:r>
          </w:p>
        </w:tc>
      </w:tr>
      <w:tr w:rsidR="00D0198E" w:rsidRPr="00D0198E">
        <w:tc>
          <w:tcPr>
            <w:tcW w:w="3450" w:type="dxa"/>
          </w:tcPr>
          <w:p w:rsidR="00F66ABB" w:rsidRDefault="00701923">
            <w:pPr>
              <w:spacing w:before="120" w:after="120"/>
              <w:jc w:val="both"/>
              <w:rPr>
                <w:noProof/>
                <w:lang w:eastAsia="ro-RO"/>
              </w:rPr>
            </w:pPr>
            <w:r>
              <w:rPr>
                <w:noProof/>
                <w:lang w:val="en-US"/>
              </w:rPr>
              <w:lastRenderedPageBreak/>
              <w:drawing>
                <wp:anchor distT="0" distB="0" distL="114300" distR="114300" simplePos="0" relativeHeight="251666432" behindDoc="0" locked="0" layoutInCell="1" allowOverlap="1">
                  <wp:simplePos x="0" y="0"/>
                  <wp:positionH relativeFrom="column">
                    <wp:posOffset>-23827</wp:posOffset>
                  </wp:positionH>
                  <wp:positionV relativeFrom="paragraph">
                    <wp:posOffset>1733635</wp:posOffset>
                  </wp:positionV>
                  <wp:extent cx="2113200" cy="2113200"/>
                  <wp:effectExtent l="0" t="0" r="1905" b="1905"/>
                  <wp:wrapSquare wrapText="bothSides"/>
                  <wp:docPr id="10" name="Picture 10" descr="C:\Users\MarcelaG\Desktop\go green\green-procurement-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aG\Desktop\go green\green-procurement-3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2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76" w:type="dxa"/>
          </w:tcPr>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One of the best ways to make your project more environmentally-friendly is to practice green procurement. This involves sourcing goods and services that are produced and supplied in a sustainable way. Sourcing, when possible, from local suppliers rather than those located far away is a good place to start.</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When you procure goods/services, pay attention to the following aspects or review your procurement policies:</w:t>
            </w:r>
          </w:p>
          <w:p w:rsidR="00F66ABB" w:rsidRPr="00D0198E" w:rsidRDefault="00701923">
            <w:pPr>
              <w:pStyle w:val="ListParagraph"/>
              <w:numPr>
                <w:ilvl w:val="0"/>
                <w:numId w:val="5"/>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Are manufactured in a sustainable fashion</w:t>
            </w:r>
          </w:p>
          <w:p w:rsidR="00F66ABB" w:rsidRPr="00D0198E" w:rsidRDefault="00701923">
            <w:pPr>
              <w:pStyle w:val="ListParagraph"/>
              <w:numPr>
                <w:ilvl w:val="0"/>
                <w:numId w:val="5"/>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Do not contain toxic materials or ozone-depleting substances</w:t>
            </w:r>
          </w:p>
          <w:p w:rsidR="00F66ABB" w:rsidRPr="00D0198E" w:rsidRDefault="00701923">
            <w:pPr>
              <w:pStyle w:val="ListParagraph"/>
              <w:numPr>
                <w:ilvl w:val="0"/>
                <w:numId w:val="5"/>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Can be recycled and/or are produced from recycled materials</w:t>
            </w:r>
          </w:p>
          <w:p w:rsidR="00F66ABB" w:rsidRPr="00D0198E" w:rsidRDefault="00701923">
            <w:pPr>
              <w:pStyle w:val="ListParagraph"/>
              <w:numPr>
                <w:ilvl w:val="0"/>
                <w:numId w:val="5"/>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Are made from renewable materials</w:t>
            </w:r>
          </w:p>
          <w:p w:rsidR="00F66ABB" w:rsidRPr="00D0198E" w:rsidRDefault="00701923">
            <w:pPr>
              <w:pStyle w:val="ListParagraph"/>
              <w:numPr>
                <w:ilvl w:val="0"/>
                <w:numId w:val="5"/>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Do not make use of excessive packaging</w:t>
            </w:r>
          </w:p>
          <w:p w:rsidR="00F66ABB" w:rsidRPr="00D0198E" w:rsidRDefault="00701923">
            <w:pPr>
              <w:pStyle w:val="ListParagraph"/>
              <w:numPr>
                <w:ilvl w:val="0"/>
                <w:numId w:val="5"/>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Are designed to be repairable and not throwaway</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Examples of green contracts:</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Energy efficient computers</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Office furniture from sustainable timber</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Low energy buildings</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Recycled paper</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Cleaning services using ecologically sound products</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Electric, hybrid or low-emission vehicles</w:t>
            </w:r>
          </w:p>
          <w:p w:rsidR="00F66ABB" w:rsidRPr="00D0198E" w:rsidRDefault="00701923">
            <w:pPr>
              <w:pStyle w:val="ListParagraph"/>
              <w:numPr>
                <w:ilvl w:val="0"/>
                <w:numId w:val="6"/>
              </w:num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Electricity from renewable energy sources </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For more details regarding green procurement you can check the European Union site:   </w:t>
            </w:r>
            <w:hyperlink r:id="rId16" w:history="1">
              <w:r w:rsidRPr="00D0198E">
                <w:rPr>
                  <w:rStyle w:val="Hyperlink"/>
                  <w:rFonts w:ascii="Trebuchet MS" w:hAnsi="Trebuchet MS"/>
                  <w:bCs/>
                  <w:color w:val="1F4E79" w:themeColor="accent1" w:themeShade="80"/>
                  <w:lang w:val="en-US"/>
                </w:rPr>
                <w:t>https://ec.europa.eu/environment/gpp/index_en.htm</w:t>
              </w:r>
            </w:hyperlink>
            <w:r w:rsidRPr="00D0198E">
              <w:rPr>
                <w:rStyle w:val="Hyperlink"/>
                <w:rFonts w:ascii="Trebuchet MS" w:hAnsi="Trebuchet MS"/>
                <w:bCs/>
                <w:color w:val="1F4E79" w:themeColor="accent1" w:themeShade="80"/>
                <w:lang w:val="en-US"/>
              </w:rPr>
              <w:t>.</w:t>
            </w:r>
          </w:p>
        </w:tc>
      </w:tr>
      <w:tr w:rsidR="00F66ABB">
        <w:tc>
          <w:tcPr>
            <w:tcW w:w="9026" w:type="dxa"/>
            <w:gridSpan w:val="2"/>
          </w:tcPr>
          <w:p w:rsidR="00F66ABB" w:rsidRDefault="00F66ABB">
            <w:pPr>
              <w:pStyle w:val="Heading3"/>
              <w:spacing w:before="120" w:beforeAutospacing="0" w:after="120" w:afterAutospacing="0"/>
              <w:outlineLvl w:val="2"/>
              <w:rPr>
                <w:rFonts w:ascii="Trebuchet MS" w:hAnsi="Trebuchet MS"/>
                <w:bCs w:val="0"/>
                <w:color w:val="538135" w:themeColor="accent6" w:themeShade="BF"/>
                <w:sz w:val="24"/>
                <w:szCs w:val="24"/>
                <w:lang w:val="en-US"/>
              </w:rPr>
            </w:pPr>
          </w:p>
          <w:p w:rsidR="00F66ABB" w:rsidRDefault="00701923">
            <w:pPr>
              <w:pStyle w:val="Heading3"/>
              <w:spacing w:before="120" w:beforeAutospacing="0" w:after="120" w:afterAutospacing="0"/>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t>Operate fuel efficient vehicles (electric or hybrid cars)</w:t>
            </w:r>
          </w:p>
        </w:tc>
      </w:tr>
      <w:tr w:rsidR="00D0198E" w:rsidRPr="00D0198E">
        <w:tc>
          <w:tcPr>
            <w:tcW w:w="3450" w:type="dxa"/>
          </w:tcPr>
          <w:p w:rsidR="00F66ABB" w:rsidRDefault="00701923">
            <w:pPr>
              <w:spacing w:before="120" w:after="120"/>
              <w:jc w:val="both"/>
              <w:rPr>
                <w:noProof/>
              </w:rPr>
            </w:pPr>
            <w:r>
              <w:rPr>
                <w:noProof/>
                <w:lang w:val="en-US"/>
              </w:rPr>
              <w:drawing>
                <wp:anchor distT="0" distB="0" distL="114300" distR="114300" simplePos="0" relativeHeight="251662336" behindDoc="0" locked="0" layoutInCell="1" allowOverlap="1">
                  <wp:simplePos x="0" y="0"/>
                  <wp:positionH relativeFrom="column">
                    <wp:posOffset>-1905</wp:posOffset>
                  </wp:positionH>
                  <wp:positionV relativeFrom="paragraph">
                    <wp:posOffset>327025</wp:posOffset>
                  </wp:positionV>
                  <wp:extent cx="1865376" cy="1408176"/>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5376"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76" w:type="dxa"/>
          </w:tcPr>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The vehicles you use within your project have a big impact on environment. </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Operating hybrid or electric vehicles for your project not only save your money in gas expense, but will send a clear message that your project is also eco-friendly. Be sure to include your green messages and/or logos on your vehicle car graphics and branding.</w:t>
            </w:r>
          </w:p>
          <w:p w:rsidR="00F66ABB" w:rsidRPr="00D0198E" w:rsidRDefault="00701923" w:rsidP="000C7FAF">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Check our eligibility rules when designing your project </w:t>
            </w:r>
            <w:r w:rsidR="000C7FAF">
              <w:rPr>
                <w:rFonts w:ascii="Trebuchet MS" w:hAnsi="Trebuchet MS"/>
                <w:bCs/>
                <w:color w:val="1F4E79" w:themeColor="accent1" w:themeShade="80"/>
                <w:lang w:val="en-US"/>
              </w:rPr>
              <w:t xml:space="preserve">regarding </w:t>
            </w:r>
            <w:r w:rsidR="000C7FAF" w:rsidRPr="005270BB">
              <w:rPr>
                <w:rFonts w:ascii="Trebuchet MS" w:hAnsi="Trebuchet MS"/>
                <w:bCs/>
                <w:color w:val="1F4E79" w:themeColor="accent1" w:themeShade="80"/>
                <w:lang w:val="en-US"/>
              </w:rPr>
              <w:t>the</w:t>
            </w:r>
            <w:r w:rsidRPr="005270BB">
              <w:rPr>
                <w:rFonts w:ascii="Trebuchet MS" w:hAnsi="Trebuchet MS"/>
                <w:bCs/>
                <w:color w:val="1F4E79" w:themeColor="accent1" w:themeShade="80"/>
                <w:lang w:val="en-US"/>
              </w:rPr>
              <w:t xml:space="preserve"> purchase of hybrid or electric vehicles</w:t>
            </w:r>
            <w:r w:rsidR="000C7FAF" w:rsidRPr="005270BB">
              <w:rPr>
                <w:rFonts w:ascii="Trebuchet MS" w:hAnsi="Trebuchet MS"/>
                <w:bCs/>
                <w:color w:val="1F4E79" w:themeColor="accent1" w:themeShade="80"/>
                <w:lang w:val="en-US"/>
              </w:rPr>
              <w:t xml:space="preserve"> vs. vehicles on fossil fuel</w:t>
            </w:r>
            <w:r w:rsidRPr="005270BB">
              <w:rPr>
                <w:rFonts w:ascii="Trebuchet MS" w:hAnsi="Trebuchet MS"/>
                <w:bCs/>
                <w:color w:val="1F4E79" w:themeColor="accent1" w:themeShade="80"/>
                <w:lang w:val="en-US"/>
              </w:rPr>
              <w:t>.</w:t>
            </w:r>
            <w:r w:rsidRPr="00D0198E">
              <w:rPr>
                <w:rFonts w:ascii="Trebuchet MS" w:hAnsi="Trebuchet MS"/>
                <w:bCs/>
                <w:color w:val="1F4E79" w:themeColor="accent1" w:themeShade="80"/>
                <w:lang w:val="en-US"/>
              </w:rPr>
              <w:t xml:space="preserve"> As a matter of fact, in case you need a vehicle from our </w:t>
            </w:r>
            <w:proofErr w:type="spellStart"/>
            <w:r w:rsidRPr="00D0198E">
              <w:rPr>
                <w:rFonts w:ascii="Trebuchet MS" w:hAnsi="Trebuchet MS"/>
                <w:bCs/>
                <w:color w:val="1F4E79" w:themeColor="accent1" w:themeShade="80"/>
                <w:lang w:val="en-US"/>
              </w:rPr>
              <w:t>Programme</w:t>
            </w:r>
            <w:proofErr w:type="spellEnd"/>
            <w:r w:rsidRPr="00D0198E">
              <w:rPr>
                <w:rFonts w:ascii="Trebuchet MS" w:hAnsi="Trebuchet MS"/>
                <w:bCs/>
                <w:color w:val="1F4E79" w:themeColor="accent1" w:themeShade="80"/>
                <w:lang w:val="en-US"/>
              </w:rPr>
              <w:t xml:space="preserve"> and it is not going to be electric or at least hybrid, you will need to tell us why. Without a good motivation, we won’t be convinced. </w:t>
            </w:r>
          </w:p>
        </w:tc>
      </w:tr>
      <w:tr w:rsidR="00F66ABB">
        <w:tc>
          <w:tcPr>
            <w:tcW w:w="9026" w:type="dxa"/>
            <w:gridSpan w:val="2"/>
          </w:tcPr>
          <w:p w:rsidR="00F66ABB" w:rsidRDefault="00701923">
            <w:pPr>
              <w:pStyle w:val="Heading3"/>
              <w:spacing w:before="120" w:beforeAutospacing="0" w:after="120" w:afterAutospacing="0"/>
              <w:outlineLvl w:val="2"/>
              <w:rPr>
                <w:rFonts w:ascii="Trebuchet MS" w:hAnsi="Trebuchet MS"/>
                <w:bCs w:val="0"/>
                <w:color w:val="538135" w:themeColor="accent6" w:themeShade="BF"/>
                <w:sz w:val="24"/>
                <w:szCs w:val="24"/>
                <w:lang w:val="en-US"/>
              </w:rPr>
            </w:pPr>
            <w:r>
              <w:rPr>
                <w:rFonts w:ascii="Trebuchet MS" w:hAnsi="Trebuchet MS"/>
                <w:bCs w:val="0"/>
                <w:color w:val="538135" w:themeColor="accent6" w:themeShade="BF"/>
                <w:sz w:val="24"/>
                <w:szCs w:val="24"/>
                <w:lang w:val="en-US"/>
              </w:rPr>
              <w:lastRenderedPageBreak/>
              <w:t>Use eco-friendly means of transport or go on foot</w:t>
            </w:r>
          </w:p>
        </w:tc>
      </w:tr>
      <w:tr w:rsidR="00F66ABB">
        <w:tc>
          <w:tcPr>
            <w:tcW w:w="3450" w:type="dxa"/>
          </w:tcPr>
          <w:p w:rsidR="00F66ABB" w:rsidRDefault="00701923">
            <w:pPr>
              <w:spacing w:before="120" w:after="120"/>
              <w:jc w:val="both"/>
              <w:rPr>
                <w:noProof/>
              </w:rPr>
            </w:pPr>
            <w:r>
              <w:rPr>
                <w:noProof/>
                <w:lang w:val="en-US"/>
              </w:rPr>
              <w:drawing>
                <wp:anchor distT="0" distB="0" distL="114300" distR="114300" simplePos="0" relativeHeight="251663360" behindDoc="0" locked="0" layoutInCell="1" allowOverlap="1">
                  <wp:simplePos x="0" y="0"/>
                  <wp:positionH relativeFrom="column">
                    <wp:posOffset>-1905</wp:posOffset>
                  </wp:positionH>
                  <wp:positionV relativeFrom="paragraph">
                    <wp:posOffset>2540</wp:posOffset>
                  </wp:positionV>
                  <wp:extent cx="1869440" cy="1066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44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76" w:type="dxa"/>
          </w:tcPr>
          <w:p w:rsidR="00F66ABB" w:rsidRPr="00701923" w:rsidRDefault="00701923">
            <w:pPr>
              <w:spacing w:before="120" w:after="120"/>
              <w:jc w:val="both"/>
              <w:rPr>
                <w:rFonts w:ascii="Trebuchet MS" w:hAnsi="Trebuchet MS"/>
                <w:bCs/>
                <w:color w:val="1F4E79" w:themeColor="accent1" w:themeShade="80"/>
                <w:lang w:val="en-US"/>
              </w:rPr>
            </w:pPr>
            <w:r w:rsidRPr="00701923">
              <w:rPr>
                <w:rFonts w:ascii="Trebuchet MS" w:hAnsi="Trebuchet MS"/>
                <w:bCs/>
                <w:color w:val="1F4E79" w:themeColor="accent1" w:themeShade="80"/>
                <w:lang w:val="en-US"/>
              </w:rPr>
              <w:t xml:space="preserve">We encourage you to use eco-friendly means of transport such as: bicycles, kick scooter, public transport, trains or boats, not only when you implement your project, but also during your day-to-day life. </w:t>
            </w:r>
          </w:p>
          <w:p w:rsidR="00F66ABB" w:rsidRDefault="00701923">
            <w:pPr>
              <w:spacing w:before="120" w:after="120"/>
              <w:jc w:val="both"/>
              <w:rPr>
                <w:rFonts w:ascii="Trebuchet MS" w:hAnsi="Trebuchet MS"/>
                <w:bCs/>
                <w:lang w:val="en-US"/>
              </w:rPr>
            </w:pPr>
            <w:r w:rsidRPr="00701923">
              <w:rPr>
                <w:rFonts w:ascii="Trebuchet MS" w:hAnsi="Trebuchet MS"/>
                <w:bCs/>
                <w:color w:val="1F4E79" w:themeColor="accent1" w:themeShade="80"/>
                <w:lang w:val="en-US"/>
              </w:rPr>
              <w:t xml:space="preserve">Also, going on foot is a healthy alternative and very friendly with environment. </w:t>
            </w:r>
          </w:p>
        </w:tc>
      </w:tr>
      <w:tr w:rsidR="00F66ABB">
        <w:tc>
          <w:tcPr>
            <w:tcW w:w="9026" w:type="dxa"/>
            <w:gridSpan w:val="2"/>
          </w:tcPr>
          <w:p w:rsidR="00F66ABB" w:rsidRDefault="00F66ABB">
            <w:pPr>
              <w:spacing w:before="120" w:after="120"/>
              <w:jc w:val="both"/>
              <w:rPr>
                <w:rFonts w:ascii="Trebuchet MS" w:hAnsi="Trebuchet MS"/>
                <w:b/>
                <w:color w:val="538135" w:themeColor="accent6" w:themeShade="BF"/>
                <w:sz w:val="24"/>
                <w:szCs w:val="24"/>
                <w:lang w:val="en-US" w:eastAsia="ro-RO"/>
              </w:rPr>
            </w:pPr>
          </w:p>
          <w:p w:rsidR="00F66ABB" w:rsidRDefault="00701923">
            <w:pPr>
              <w:spacing w:before="120" w:after="120"/>
              <w:jc w:val="both"/>
              <w:rPr>
                <w:rFonts w:ascii="Trebuchet MS" w:hAnsi="Trebuchet MS"/>
                <w:b/>
                <w:color w:val="538135" w:themeColor="accent6" w:themeShade="BF"/>
                <w:sz w:val="24"/>
                <w:szCs w:val="24"/>
                <w:lang w:val="en-US" w:eastAsia="ro-RO"/>
              </w:rPr>
            </w:pPr>
            <w:r>
              <w:rPr>
                <w:rFonts w:ascii="Trebuchet MS" w:hAnsi="Trebuchet MS"/>
                <w:b/>
                <w:color w:val="538135" w:themeColor="accent6" w:themeShade="BF"/>
                <w:sz w:val="24"/>
                <w:szCs w:val="24"/>
                <w:lang w:val="en-US" w:eastAsia="ro-RO"/>
              </w:rPr>
              <w:t>Plant a tree for your project</w:t>
            </w:r>
          </w:p>
        </w:tc>
      </w:tr>
      <w:tr w:rsidR="00F66ABB">
        <w:tc>
          <w:tcPr>
            <w:tcW w:w="3450" w:type="dxa"/>
          </w:tcPr>
          <w:p w:rsidR="00F66ABB" w:rsidRDefault="00701923">
            <w:pPr>
              <w:spacing w:before="120" w:after="120"/>
              <w:jc w:val="both"/>
              <w:rPr>
                <w:noProof/>
                <w:lang w:eastAsia="ro-RO"/>
              </w:rPr>
            </w:pPr>
            <w:r>
              <w:rPr>
                <w:noProof/>
                <w:lang w:val="en-US"/>
              </w:rPr>
              <w:drawing>
                <wp:inline distT="0" distB="0" distL="0" distR="0">
                  <wp:extent cx="1877309" cy="1057523"/>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969" cy="1068598"/>
                          </a:xfrm>
                          <a:prstGeom prst="rect">
                            <a:avLst/>
                          </a:prstGeom>
                          <a:noFill/>
                          <a:ln>
                            <a:noFill/>
                          </a:ln>
                        </pic:spPr>
                      </pic:pic>
                    </a:graphicData>
                  </a:graphic>
                </wp:inline>
              </w:drawing>
            </w:r>
          </w:p>
        </w:tc>
        <w:tc>
          <w:tcPr>
            <w:tcW w:w="5576" w:type="dxa"/>
          </w:tcPr>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As part of the commitment for the environment, we ask each project to give back a tree or maybe a couple more. </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For each soft project, </w:t>
            </w:r>
            <w:r w:rsidR="005270BB">
              <w:rPr>
                <w:rFonts w:ascii="Trebuchet MS" w:hAnsi="Trebuchet MS"/>
                <w:bCs/>
                <w:color w:val="1F4E79" w:themeColor="accent1" w:themeShade="80"/>
                <w:lang w:val="en-US"/>
              </w:rPr>
              <w:t xml:space="preserve">we encourage </w:t>
            </w:r>
            <w:r w:rsidRPr="00D0198E">
              <w:rPr>
                <w:rFonts w:ascii="Trebuchet MS" w:hAnsi="Trebuchet MS"/>
                <w:bCs/>
                <w:color w:val="1F4E79" w:themeColor="accent1" w:themeShade="80"/>
                <w:lang w:val="en-US"/>
              </w:rPr>
              <w:t xml:space="preserve">you to </w:t>
            </w:r>
            <w:r w:rsidR="005270BB">
              <w:rPr>
                <w:rFonts w:ascii="Trebuchet MS" w:hAnsi="Trebuchet MS"/>
                <w:bCs/>
                <w:color w:val="1F4E79" w:themeColor="accent1" w:themeShade="80"/>
                <w:lang w:val="en-US"/>
              </w:rPr>
              <w:t>plant</w:t>
            </w:r>
            <w:r w:rsidRPr="00D0198E">
              <w:rPr>
                <w:rFonts w:ascii="Trebuchet MS" w:hAnsi="Trebuchet MS"/>
                <w:bCs/>
                <w:color w:val="1F4E79" w:themeColor="accent1" w:themeShade="80"/>
                <w:lang w:val="en-US"/>
              </w:rPr>
              <w:t xml:space="preserve"> at least 2 trees, and for each </w:t>
            </w:r>
            <w:r w:rsidR="00D0198E" w:rsidRPr="00D0198E">
              <w:rPr>
                <w:rFonts w:ascii="Trebuchet MS" w:hAnsi="Trebuchet MS"/>
                <w:bCs/>
                <w:color w:val="1F4E79" w:themeColor="accent1" w:themeShade="80"/>
                <w:lang w:val="en-US"/>
              </w:rPr>
              <w:t>investments</w:t>
            </w:r>
            <w:r w:rsidRPr="00D0198E">
              <w:rPr>
                <w:rFonts w:ascii="Trebuchet MS" w:hAnsi="Trebuchet MS"/>
                <w:bCs/>
                <w:color w:val="1F4E79" w:themeColor="accent1" w:themeShade="80"/>
                <w:lang w:val="en-US"/>
              </w:rPr>
              <w:t xml:space="preserve"> project, at least 5, during the project implementation. </w:t>
            </w:r>
          </w:p>
          <w:p w:rsidR="00F66ABB" w:rsidRPr="00D0198E" w:rsidRDefault="00D0198E">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You can plant your trees on public spaces or near to your headquarters</w:t>
            </w:r>
            <w:r w:rsidR="00701923" w:rsidRPr="00D0198E">
              <w:rPr>
                <w:rFonts w:ascii="Trebuchet MS" w:hAnsi="Trebuchet MS"/>
                <w:bCs/>
                <w:color w:val="1F4E79" w:themeColor="accent1" w:themeShade="80"/>
                <w:lang w:val="en-US"/>
              </w:rPr>
              <w:t>.</w:t>
            </w:r>
            <w:r w:rsidRPr="00D0198E">
              <w:rPr>
                <w:rFonts w:ascii="Trebuchet MS" w:hAnsi="Trebuchet MS"/>
                <w:bCs/>
                <w:color w:val="1F4E79" w:themeColor="accent1" w:themeShade="80"/>
                <w:lang w:val="en-US"/>
              </w:rPr>
              <w:t xml:space="preserve"> When selecting the trees, please make sure you have chosen local species (please do not use alien and invasive species). </w:t>
            </w:r>
          </w:p>
          <w:p w:rsidR="00F66ABB" w:rsidRDefault="00701923" w:rsidP="00D0198E">
            <w:pPr>
              <w:spacing w:before="120" w:after="120"/>
              <w:jc w:val="both"/>
              <w:rPr>
                <w:rFonts w:ascii="Trebuchet MS" w:hAnsi="Trebuchet MS"/>
                <w:bCs/>
                <w:lang w:val="en-US"/>
              </w:rPr>
            </w:pPr>
            <w:r w:rsidRPr="00D0198E">
              <w:rPr>
                <w:rFonts w:ascii="Trebuchet MS" w:hAnsi="Trebuchet MS"/>
                <w:bCs/>
                <w:color w:val="1F4E79" w:themeColor="accent1" w:themeShade="80"/>
                <w:lang w:val="en-US"/>
              </w:rPr>
              <w:t xml:space="preserve">Also, any expenditure you might have can be budgeted under the </w:t>
            </w:r>
            <w:proofErr w:type="spellStart"/>
            <w:r w:rsidRPr="00D0198E">
              <w:rPr>
                <w:rFonts w:ascii="Trebuchet MS" w:hAnsi="Trebuchet MS"/>
                <w:bCs/>
                <w:color w:val="1F4E79" w:themeColor="accent1" w:themeShade="80"/>
                <w:lang w:val="en-US"/>
              </w:rPr>
              <w:t>info</w:t>
            </w:r>
            <w:r w:rsidR="005270BB">
              <w:rPr>
                <w:rFonts w:ascii="Trebuchet MS" w:hAnsi="Trebuchet MS"/>
                <w:bCs/>
                <w:color w:val="1F4E79" w:themeColor="accent1" w:themeShade="80"/>
                <w:lang w:val="en-US"/>
              </w:rPr>
              <w:t>rmantion</w:t>
            </w:r>
            <w:proofErr w:type="spellEnd"/>
            <w:r w:rsidRPr="00D0198E">
              <w:rPr>
                <w:rFonts w:ascii="Trebuchet MS" w:hAnsi="Trebuchet MS"/>
                <w:bCs/>
                <w:color w:val="1F4E79" w:themeColor="accent1" w:themeShade="80"/>
                <w:lang w:val="en-US"/>
              </w:rPr>
              <w:t xml:space="preserve"> and communication activities, as we plan to promote your project and our </w:t>
            </w:r>
            <w:r w:rsidR="00D0198E">
              <w:rPr>
                <w:rFonts w:ascii="Trebuchet MS" w:hAnsi="Trebuchet MS"/>
                <w:bCs/>
                <w:color w:val="1F4E79" w:themeColor="accent1" w:themeShade="80"/>
                <w:lang w:val="en-US"/>
              </w:rPr>
              <w:t>initiative</w:t>
            </w:r>
            <w:r w:rsidRPr="00D0198E">
              <w:rPr>
                <w:rFonts w:ascii="Trebuchet MS" w:hAnsi="Trebuchet MS"/>
                <w:bCs/>
                <w:color w:val="1F4E79" w:themeColor="accent1" w:themeShade="80"/>
                <w:lang w:val="en-US"/>
              </w:rPr>
              <w:t xml:space="preserve">. </w:t>
            </w:r>
          </w:p>
        </w:tc>
      </w:tr>
      <w:tr w:rsidR="00F66ABB">
        <w:tc>
          <w:tcPr>
            <w:tcW w:w="9026" w:type="dxa"/>
            <w:gridSpan w:val="2"/>
          </w:tcPr>
          <w:p w:rsidR="00F66ABB" w:rsidRDefault="00F66ABB">
            <w:pPr>
              <w:spacing w:before="120" w:after="120"/>
              <w:jc w:val="both"/>
              <w:rPr>
                <w:rFonts w:ascii="Trebuchet MS" w:hAnsi="Trebuchet MS"/>
                <w:b/>
                <w:color w:val="538135" w:themeColor="accent6" w:themeShade="BF"/>
                <w:sz w:val="24"/>
                <w:szCs w:val="24"/>
                <w:lang w:val="en-US" w:eastAsia="ro-RO"/>
              </w:rPr>
            </w:pPr>
          </w:p>
          <w:p w:rsidR="00F66ABB" w:rsidRDefault="00701923">
            <w:pPr>
              <w:spacing w:before="120" w:after="120"/>
              <w:jc w:val="both"/>
              <w:rPr>
                <w:rFonts w:ascii="Trebuchet MS" w:hAnsi="Trebuchet MS"/>
                <w:b/>
                <w:color w:val="538135" w:themeColor="accent6" w:themeShade="BF"/>
                <w:sz w:val="24"/>
                <w:szCs w:val="24"/>
                <w:lang w:val="en-US" w:eastAsia="ro-RO"/>
              </w:rPr>
            </w:pPr>
            <w:r>
              <w:rPr>
                <w:rFonts w:ascii="Trebuchet MS" w:hAnsi="Trebuchet MS"/>
                <w:b/>
                <w:color w:val="538135" w:themeColor="accent6" w:themeShade="BF"/>
                <w:sz w:val="24"/>
                <w:szCs w:val="24"/>
                <w:lang w:val="en-US" w:eastAsia="ro-RO"/>
              </w:rPr>
              <w:t xml:space="preserve">Work from home (teleworking) or </w:t>
            </w:r>
            <w:proofErr w:type="spellStart"/>
            <w:r>
              <w:rPr>
                <w:rFonts w:ascii="Trebuchet MS" w:hAnsi="Trebuchet MS"/>
                <w:b/>
                <w:color w:val="538135" w:themeColor="accent6" w:themeShade="BF"/>
                <w:sz w:val="24"/>
                <w:szCs w:val="24"/>
                <w:lang w:val="en-US" w:eastAsia="ro-RO"/>
              </w:rPr>
              <w:t>flexitime</w:t>
            </w:r>
            <w:proofErr w:type="spellEnd"/>
            <w:r>
              <w:rPr>
                <w:rFonts w:ascii="Trebuchet MS" w:hAnsi="Trebuchet MS"/>
                <w:b/>
                <w:color w:val="538135" w:themeColor="accent6" w:themeShade="BF"/>
                <w:sz w:val="24"/>
                <w:szCs w:val="24"/>
                <w:lang w:val="en-US" w:eastAsia="ro-RO"/>
              </w:rPr>
              <w:t>!</w:t>
            </w:r>
          </w:p>
        </w:tc>
      </w:tr>
      <w:tr w:rsidR="00D0198E" w:rsidRPr="00D0198E">
        <w:tc>
          <w:tcPr>
            <w:tcW w:w="3450" w:type="dxa"/>
          </w:tcPr>
          <w:p w:rsidR="00F66ABB" w:rsidRDefault="00701923">
            <w:pPr>
              <w:spacing w:before="120" w:after="120"/>
              <w:jc w:val="center"/>
              <w:rPr>
                <w:noProof/>
                <w:lang w:eastAsia="ro-RO"/>
              </w:rPr>
            </w:pPr>
            <w:r>
              <w:rPr>
                <w:noProof/>
                <w:lang w:val="en-US"/>
              </w:rPr>
              <w:drawing>
                <wp:anchor distT="0" distB="0" distL="114300" distR="114300" simplePos="0" relativeHeight="251668480" behindDoc="0" locked="0" layoutInCell="1" allowOverlap="1">
                  <wp:simplePos x="0" y="0"/>
                  <wp:positionH relativeFrom="column">
                    <wp:posOffset>41351</wp:posOffset>
                  </wp:positionH>
                  <wp:positionV relativeFrom="paragraph">
                    <wp:posOffset>244450</wp:posOffset>
                  </wp:positionV>
                  <wp:extent cx="2062800" cy="1328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8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76" w:type="dxa"/>
          </w:tcPr>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You could consider working from home (teleworking) for you and your staff; or you could also be flexible with your working time – </w:t>
            </w:r>
            <w:proofErr w:type="spellStart"/>
            <w:r w:rsidRPr="00D0198E">
              <w:rPr>
                <w:rFonts w:ascii="Trebuchet MS" w:hAnsi="Trebuchet MS"/>
                <w:bCs/>
                <w:color w:val="1F4E79" w:themeColor="accent1" w:themeShade="80"/>
                <w:lang w:val="en-US"/>
              </w:rPr>
              <w:t>flexitime</w:t>
            </w:r>
            <w:proofErr w:type="spellEnd"/>
            <w:r w:rsidRPr="00D0198E">
              <w:rPr>
                <w:rFonts w:ascii="Trebuchet MS" w:hAnsi="Trebuchet MS"/>
                <w:bCs/>
                <w:color w:val="1F4E79" w:themeColor="accent1" w:themeShade="80"/>
                <w:lang w:val="en-US"/>
              </w:rPr>
              <w:t xml:space="preserve">. Thus, you would create a balance between work, family and environment: you will not spend time in traffic (if you go </w:t>
            </w:r>
            <w:proofErr w:type="spellStart"/>
            <w:r w:rsidRPr="00D0198E">
              <w:rPr>
                <w:rFonts w:ascii="Trebuchet MS" w:hAnsi="Trebuchet MS"/>
                <w:bCs/>
                <w:color w:val="1F4E79" w:themeColor="accent1" w:themeShade="80"/>
                <w:lang w:val="en-US"/>
              </w:rPr>
              <w:t>flexitime</w:t>
            </w:r>
            <w:proofErr w:type="spellEnd"/>
            <w:r w:rsidRPr="00D0198E">
              <w:rPr>
                <w:rFonts w:ascii="Trebuchet MS" w:hAnsi="Trebuchet MS"/>
                <w:bCs/>
                <w:color w:val="1F4E79" w:themeColor="accent1" w:themeShade="80"/>
                <w:lang w:val="en-US"/>
              </w:rPr>
              <w:t xml:space="preserve">, you could go to work when is no traffic jam) and would reduce your carbon print; the spare time you could spend with your family or hobbies. </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In this way, both you and the environment would gain: time, fresh air and low carbon emissions.</w:t>
            </w:r>
          </w:p>
          <w:p w:rsidR="00F66ABB" w:rsidRPr="00D0198E" w:rsidRDefault="00701923">
            <w:pPr>
              <w:spacing w:before="120" w:after="120"/>
              <w:jc w:val="both"/>
              <w:rPr>
                <w:rFonts w:ascii="Trebuchet MS" w:hAnsi="Trebuchet MS"/>
                <w:bCs/>
                <w:color w:val="1F4E79" w:themeColor="accent1" w:themeShade="80"/>
                <w:lang w:val="en-US"/>
              </w:rPr>
            </w:pPr>
            <w:r w:rsidRPr="00D0198E">
              <w:rPr>
                <w:rFonts w:ascii="Trebuchet MS" w:hAnsi="Trebuchet MS"/>
                <w:bCs/>
                <w:color w:val="1F4E79" w:themeColor="accent1" w:themeShade="80"/>
                <w:lang w:val="en-US"/>
              </w:rPr>
              <w:t xml:space="preserve">Still, you are obliged to provide an adequate space for hosting the monitoring </w:t>
            </w:r>
            <w:r w:rsidR="00D0198E" w:rsidRPr="00D0198E">
              <w:rPr>
                <w:rFonts w:ascii="Trebuchet MS" w:hAnsi="Trebuchet MS"/>
                <w:bCs/>
                <w:color w:val="1F4E79" w:themeColor="accent1" w:themeShade="80"/>
                <w:lang w:val="en-US"/>
              </w:rPr>
              <w:t>visits</w:t>
            </w:r>
            <w:r w:rsidRPr="00D0198E">
              <w:rPr>
                <w:rFonts w:ascii="Trebuchet MS" w:hAnsi="Trebuchet MS"/>
                <w:bCs/>
                <w:color w:val="1F4E79" w:themeColor="accent1" w:themeShade="80"/>
                <w:lang w:val="en-US"/>
              </w:rPr>
              <w:t xml:space="preserve"> and other visits related to the project implementation and progress. </w:t>
            </w:r>
          </w:p>
        </w:tc>
      </w:tr>
    </w:tbl>
    <w:p w:rsidR="00F66ABB" w:rsidRDefault="00F66ABB">
      <w:pPr>
        <w:jc w:val="both"/>
        <w:rPr>
          <w:rFonts w:ascii="Trebuchet MS" w:hAnsi="Trebuchet MS"/>
          <w:b/>
          <w:color w:val="538135" w:themeColor="accent6" w:themeShade="BF"/>
          <w:sz w:val="36"/>
          <w:szCs w:val="36"/>
          <w:lang w:val="en-US"/>
        </w:rPr>
      </w:pPr>
    </w:p>
    <w:p w:rsidR="00F66ABB" w:rsidRPr="00B31430" w:rsidRDefault="00701923" w:rsidP="00B31430">
      <w:pPr>
        <w:jc w:val="both"/>
        <w:rPr>
          <w:rFonts w:ascii="Trebuchet MS" w:hAnsi="Trebuchet MS"/>
          <w:b/>
          <w:color w:val="538135" w:themeColor="accent6" w:themeShade="BF"/>
          <w:lang w:val="en-US"/>
        </w:rPr>
      </w:pPr>
      <w:r w:rsidRPr="00B31430">
        <w:rPr>
          <w:rFonts w:ascii="Trebuchet MS" w:hAnsi="Trebuchet MS"/>
          <w:b/>
          <w:color w:val="538135" w:themeColor="accent6" w:themeShade="BF"/>
          <w:lang w:val="en-US"/>
        </w:rPr>
        <w:t>Other environmental activities</w:t>
      </w:r>
    </w:p>
    <w:p w:rsidR="00F66ABB" w:rsidRPr="00B31430" w:rsidRDefault="00701923" w:rsidP="00B31430">
      <w:pPr>
        <w:spacing w:before="120" w:after="120" w:line="240" w:lineRule="auto"/>
        <w:jc w:val="both"/>
        <w:rPr>
          <w:rFonts w:ascii="Trebuchet MS" w:hAnsi="Trebuchet MS"/>
          <w:bCs/>
          <w:color w:val="1F4E79" w:themeColor="accent1" w:themeShade="80"/>
          <w:lang w:val="en-US"/>
        </w:rPr>
      </w:pPr>
      <w:r w:rsidRPr="00B31430">
        <w:rPr>
          <w:rFonts w:ascii="Trebuchet MS" w:hAnsi="Trebuchet MS"/>
          <w:bCs/>
          <w:color w:val="1F4E79" w:themeColor="accent1" w:themeShade="80"/>
          <w:lang w:val="en-US"/>
        </w:rPr>
        <w:t xml:space="preserve">Different events/measures for protection the environment can be organized by </w:t>
      </w:r>
      <w:r w:rsidR="00C73A4F">
        <w:rPr>
          <w:rFonts w:ascii="Trebuchet MS" w:hAnsi="Trebuchet MS"/>
          <w:bCs/>
          <w:color w:val="1F4E79" w:themeColor="accent1" w:themeShade="80"/>
          <w:lang w:val="en-US"/>
        </w:rPr>
        <w:t>you</w:t>
      </w:r>
      <w:r w:rsidRPr="00B31430">
        <w:rPr>
          <w:rFonts w:ascii="Trebuchet MS" w:hAnsi="Trebuchet MS"/>
          <w:bCs/>
          <w:color w:val="1F4E79" w:themeColor="accent1" w:themeShade="80"/>
          <w:lang w:val="en-US"/>
        </w:rPr>
        <w:t>:</w:t>
      </w:r>
    </w:p>
    <w:p w:rsidR="00F66ABB" w:rsidRPr="00B31430" w:rsidRDefault="00701923" w:rsidP="009D2E26">
      <w:pPr>
        <w:pStyle w:val="ListParagraph"/>
        <w:numPr>
          <w:ilvl w:val="0"/>
          <w:numId w:val="11"/>
        </w:numPr>
        <w:spacing w:before="120" w:after="120" w:line="240" w:lineRule="auto"/>
        <w:contextualSpacing w:val="0"/>
        <w:jc w:val="both"/>
        <w:rPr>
          <w:rFonts w:ascii="Trebuchet MS" w:hAnsi="Trebuchet MS"/>
          <w:bCs/>
          <w:color w:val="1F4E79" w:themeColor="accent1" w:themeShade="80"/>
          <w:lang w:val="en-US"/>
        </w:rPr>
      </w:pPr>
      <w:r w:rsidRPr="00B31430">
        <w:rPr>
          <w:rFonts w:ascii="Trebuchet MS" w:hAnsi="Trebuchet MS"/>
          <w:bCs/>
          <w:color w:val="1F4E79" w:themeColor="accent1" w:themeShade="80"/>
          <w:lang w:val="en-US"/>
        </w:rPr>
        <w:t>placing hollows for animals and birds,</w:t>
      </w:r>
    </w:p>
    <w:p w:rsidR="00F66ABB" w:rsidRPr="00B31430" w:rsidRDefault="00701923" w:rsidP="009D2E26">
      <w:pPr>
        <w:pStyle w:val="ListParagraph"/>
        <w:numPr>
          <w:ilvl w:val="0"/>
          <w:numId w:val="11"/>
        </w:numPr>
        <w:spacing w:before="120" w:after="120" w:line="240" w:lineRule="auto"/>
        <w:contextualSpacing w:val="0"/>
        <w:jc w:val="both"/>
        <w:rPr>
          <w:rFonts w:ascii="Trebuchet MS" w:hAnsi="Trebuchet MS"/>
          <w:bCs/>
          <w:color w:val="1F4E79" w:themeColor="accent1" w:themeShade="80"/>
          <w:lang w:val="en-US"/>
        </w:rPr>
      </w:pPr>
      <w:r w:rsidRPr="00B31430">
        <w:rPr>
          <w:rFonts w:ascii="Trebuchet MS" w:hAnsi="Trebuchet MS"/>
          <w:bCs/>
          <w:color w:val="1F4E79" w:themeColor="accent1" w:themeShade="80"/>
          <w:lang w:val="en-US"/>
        </w:rPr>
        <w:lastRenderedPageBreak/>
        <w:t>cleaning different areas,</w:t>
      </w:r>
    </w:p>
    <w:p w:rsidR="00F66ABB" w:rsidRPr="00B31430" w:rsidRDefault="00701923" w:rsidP="009D2E26">
      <w:pPr>
        <w:pStyle w:val="ListParagraph"/>
        <w:numPr>
          <w:ilvl w:val="0"/>
          <w:numId w:val="11"/>
        </w:numPr>
        <w:spacing w:before="120" w:after="120" w:line="240" w:lineRule="auto"/>
        <w:contextualSpacing w:val="0"/>
        <w:jc w:val="both"/>
        <w:rPr>
          <w:rFonts w:ascii="Trebuchet MS" w:hAnsi="Trebuchet MS"/>
          <w:bCs/>
          <w:color w:val="1F4E79" w:themeColor="accent1" w:themeShade="80"/>
          <w:lang w:val="en-US"/>
        </w:rPr>
      </w:pPr>
      <w:r w:rsidRPr="00B31430">
        <w:rPr>
          <w:rFonts w:ascii="Trebuchet MS" w:hAnsi="Trebuchet MS"/>
          <w:bCs/>
          <w:color w:val="1F4E79" w:themeColor="accent1" w:themeShade="80"/>
          <w:lang w:val="en-US"/>
        </w:rPr>
        <w:t>use green alternatives to conventional building materials for insulation, structural components, flooring and etc. about the envisaged construction works in the projects,</w:t>
      </w:r>
    </w:p>
    <w:p w:rsidR="009D2E26" w:rsidRPr="009D2E26" w:rsidRDefault="00701923" w:rsidP="009D2E26">
      <w:pPr>
        <w:pStyle w:val="ListParagraph"/>
        <w:numPr>
          <w:ilvl w:val="0"/>
          <w:numId w:val="11"/>
        </w:numPr>
        <w:spacing w:before="120" w:after="120" w:line="240" w:lineRule="auto"/>
        <w:contextualSpacing w:val="0"/>
        <w:jc w:val="both"/>
        <w:rPr>
          <w:rFonts w:ascii="Trebuchet MS" w:hAnsi="Trebuchet MS"/>
          <w:bCs/>
          <w:color w:val="1F4E79" w:themeColor="accent1" w:themeShade="80"/>
          <w:lang w:val="en-US"/>
        </w:rPr>
      </w:pPr>
      <w:proofErr w:type="gramStart"/>
      <w:r w:rsidRPr="00B31430">
        <w:rPr>
          <w:rFonts w:ascii="Trebuchet MS" w:hAnsi="Trebuchet MS"/>
          <w:bCs/>
          <w:color w:val="1F4E79" w:themeColor="accent1" w:themeShade="80"/>
          <w:lang w:val="en-US"/>
        </w:rPr>
        <w:t>to</w:t>
      </w:r>
      <w:proofErr w:type="gramEnd"/>
      <w:r w:rsidRPr="00B31430">
        <w:rPr>
          <w:rFonts w:ascii="Trebuchet MS" w:hAnsi="Trebuchet MS"/>
          <w:bCs/>
          <w:color w:val="1F4E79" w:themeColor="accent1" w:themeShade="80"/>
          <w:lang w:val="en-US"/>
        </w:rPr>
        <w:t xml:space="preserve"> be envisaged at least once per project: to clean up a local stream, park, beach etc.</w:t>
      </w:r>
    </w:p>
    <w:p w:rsidR="00B31430" w:rsidRPr="00B31430" w:rsidRDefault="00B31430" w:rsidP="009D2E26">
      <w:pPr>
        <w:pStyle w:val="ListParagraph"/>
        <w:numPr>
          <w:ilvl w:val="0"/>
          <w:numId w:val="11"/>
        </w:numPr>
        <w:spacing w:before="120" w:after="120" w:line="240" w:lineRule="auto"/>
        <w:contextualSpacing w:val="0"/>
        <w:jc w:val="both"/>
        <w:rPr>
          <w:rFonts w:ascii="Trebuchet MS" w:hAnsi="Trebuchet MS"/>
          <w:b/>
          <w:bCs/>
          <w:color w:val="1F4E79" w:themeColor="accent1" w:themeShade="80"/>
          <w:lang w:val="en-US"/>
        </w:rPr>
      </w:pPr>
      <w:r w:rsidRPr="00B31430">
        <w:rPr>
          <w:rFonts w:ascii="Trebuchet MS" w:hAnsi="Trebuchet MS"/>
          <w:b/>
          <w:bCs/>
          <w:color w:val="1F4E79" w:themeColor="accent1" w:themeShade="80"/>
          <w:lang w:val="en-US"/>
        </w:rPr>
        <w:t>The list is open, you can take any action that will green your project!</w:t>
      </w:r>
    </w:p>
    <w:p w:rsidR="00F66ABB" w:rsidRPr="00B31430" w:rsidRDefault="00F66ABB">
      <w:pPr>
        <w:jc w:val="both"/>
        <w:rPr>
          <w:rFonts w:ascii="Trebuchet MS" w:hAnsi="Trebuchet MS"/>
          <w:b/>
          <w:color w:val="538135" w:themeColor="accent6" w:themeShade="BF"/>
          <w:lang w:val="en-US"/>
        </w:rPr>
      </w:pPr>
    </w:p>
    <w:p w:rsidR="00F66ABB" w:rsidRDefault="00F66ABB">
      <w:pPr>
        <w:jc w:val="both"/>
        <w:rPr>
          <w:rFonts w:ascii="Trebuchet MS" w:hAnsi="Trebuchet MS"/>
          <w:b/>
          <w:color w:val="538135" w:themeColor="accent6" w:themeShade="BF"/>
          <w:sz w:val="24"/>
          <w:szCs w:val="24"/>
          <w:lang w:val="en-US"/>
        </w:rPr>
      </w:pPr>
    </w:p>
    <w:p w:rsidR="00F66ABB" w:rsidRDefault="00F66ABB">
      <w:pPr>
        <w:jc w:val="both"/>
        <w:rPr>
          <w:rFonts w:ascii="Trebuchet MS" w:hAnsi="Trebuchet MS"/>
          <w:b/>
          <w:color w:val="538135" w:themeColor="accent6" w:themeShade="BF"/>
          <w:sz w:val="24"/>
          <w:lang w:val="en-US"/>
        </w:rPr>
      </w:pPr>
    </w:p>
    <w:sectPr w:rsidR="00F66ABB">
      <w:footerReference w:type="default" r:id="rId21"/>
      <w:headerReference w:type="first" r:id="rId2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ABB" w:rsidRDefault="00701923">
      <w:pPr>
        <w:spacing w:after="0" w:line="240" w:lineRule="auto"/>
      </w:pPr>
      <w:r>
        <w:separator/>
      </w:r>
    </w:p>
  </w:endnote>
  <w:endnote w:type="continuationSeparator" w:id="0">
    <w:p w:rsidR="00F66ABB" w:rsidRDefault="00701923">
      <w:pPr>
        <w:spacing w:after="0" w:line="240" w:lineRule="auto"/>
      </w:pPr>
      <w:r>
        <w:continuationSeparator/>
      </w:r>
    </w:p>
  </w:endnote>
  <w:endnote w:type="continuationNotice" w:id="1">
    <w:p w:rsidR="00F66ABB" w:rsidRDefault="00F66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076932"/>
      <w:docPartObj>
        <w:docPartGallery w:val="Page Numbers (Bottom of Page)"/>
        <w:docPartUnique/>
      </w:docPartObj>
    </w:sdtPr>
    <w:sdtEndPr>
      <w:rPr>
        <w:noProof/>
      </w:rPr>
    </w:sdtEndPr>
    <w:sdtContent>
      <w:p w:rsidR="00F66ABB" w:rsidRDefault="00701923">
        <w:pPr>
          <w:pStyle w:val="Footer"/>
          <w:numPr>
            <w:ilvl w:val="0"/>
            <w:numId w:val="4"/>
          </w:numPr>
          <w:jc w:val="center"/>
        </w:pPr>
        <w:r>
          <w:fldChar w:fldCharType="begin"/>
        </w:r>
        <w:r>
          <w:instrText xml:space="preserve"> PAGE   \* MERGEFORMAT </w:instrText>
        </w:r>
        <w:r>
          <w:fldChar w:fldCharType="separate"/>
        </w:r>
        <w:r w:rsidR="004C3B82">
          <w:rPr>
            <w:noProof/>
          </w:rPr>
          <w:t>7</w:t>
        </w:r>
        <w:r>
          <w:rPr>
            <w:noProof/>
          </w:rPr>
          <w:fldChar w:fldCharType="end"/>
        </w:r>
      </w:p>
    </w:sdtContent>
  </w:sdt>
  <w:p w:rsidR="00F66ABB" w:rsidRDefault="00F66A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ABB" w:rsidRDefault="00701923">
      <w:pPr>
        <w:spacing w:after="0" w:line="240" w:lineRule="auto"/>
      </w:pPr>
      <w:r>
        <w:separator/>
      </w:r>
    </w:p>
  </w:footnote>
  <w:footnote w:type="continuationSeparator" w:id="0">
    <w:p w:rsidR="00F66ABB" w:rsidRDefault="00701923">
      <w:pPr>
        <w:spacing w:after="0" w:line="240" w:lineRule="auto"/>
      </w:pPr>
      <w:r>
        <w:continuationSeparator/>
      </w:r>
    </w:p>
  </w:footnote>
  <w:footnote w:type="continuationNotice" w:id="1">
    <w:p w:rsidR="00F66ABB" w:rsidRDefault="00F66ABB">
      <w:pPr>
        <w:spacing w:after="0" w:line="240" w:lineRule="auto"/>
      </w:pPr>
    </w:p>
  </w:footnote>
  <w:footnote w:id="2">
    <w:p w:rsidR="00F66ABB" w:rsidRPr="00D0198E" w:rsidRDefault="00701923">
      <w:pPr>
        <w:pStyle w:val="FootnoteText"/>
        <w:jc w:val="both"/>
        <w:rPr>
          <w:rFonts w:ascii="Trebuchet MS" w:hAnsi="Trebuchet MS"/>
          <w:color w:val="1F4E79" w:themeColor="accent1" w:themeShade="80"/>
          <w:lang w:val="en-GB"/>
        </w:rPr>
      </w:pPr>
      <w:r w:rsidRPr="00D0198E">
        <w:rPr>
          <w:rStyle w:val="FootnoteReference"/>
          <w:rFonts w:ascii="Trebuchet MS" w:hAnsi="Trebuchet MS"/>
          <w:color w:val="1F4E79" w:themeColor="accent1" w:themeShade="80"/>
          <w:lang w:val="en-GB"/>
        </w:rPr>
        <w:footnoteRef/>
      </w:r>
      <w:r w:rsidRPr="00D0198E">
        <w:rPr>
          <w:rFonts w:ascii="Trebuchet MS" w:hAnsi="Trebuchet MS"/>
          <w:color w:val="1F4E79" w:themeColor="accent1" w:themeShade="80"/>
          <w:lang w:val="en-GB"/>
        </w:rPr>
        <w:t xml:space="preserve"> "Move fast, build to last: Europe's new generation" - op-ed by Ursula von der </w:t>
      </w:r>
      <w:proofErr w:type="spellStart"/>
      <w:r w:rsidRPr="00D0198E">
        <w:rPr>
          <w:rFonts w:ascii="Trebuchet MS" w:hAnsi="Trebuchet MS"/>
          <w:color w:val="1F4E79" w:themeColor="accent1" w:themeShade="80"/>
          <w:lang w:val="en-GB"/>
        </w:rPr>
        <w:t>Leyen</w:t>
      </w:r>
      <w:proofErr w:type="spellEnd"/>
      <w:r w:rsidRPr="00D0198E">
        <w:rPr>
          <w:rFonts w:ascii="Trebuchet MS" w:hAnsi="Trebuchet MS"/>
          <w:color w:val="1F4E79" w:themeColor="accent1" w:themeShade="80"/>
          <w:lang w:val="en-GB"/>
        </w:rPr>
        <w:t xml:space="preserve">, President of the European Commission, </w:t>
      </w:r>
      <w:hyperlink r:id="rId1" w:history="1">
        <w:r w:rsidRPr="00D0198E">
          <w:rPr>
            <w:rStyle w:val="Hyperlink"/>
            <w:rFonts w:ascii="Trebuchet MS" w:hAnsi="Trebuchet MS"/>
            <w:color w:val="1F4E79" w:themeColor="accent1" w:themeShade="80"/>
            <w:lang w:val="en-GB"/>
          </w:rPr>
          <w:t>https://ec.europa.eu/commission/presscorner/detail/en/AC_20_417</w:t>
        </w:r>
      </w:hyperlink>
      <w:r w:rsidRPr="00D0198E">
        <w:rPr>
          <w:rFonts w:ascii="Trebuchet MS" w:hAnsi="Trebuchet MS"/>
          <w:color w:val="1F4E79" w:themeColor="accent1" w:themeShade="80"/>
          <w:lang w:val="en-GB"/>
        </w:rPr>
        <w:t xml:space="preserve"> </w:t>
      </w:r>
    </w:p>
  </w:footnote>
  <w:footnote w:id="3">
    <w:p w:rsidR="00F66ABB" w:rsidRPr="00D0198E" w:rsidRDefault="00701923">
      <w:pPr>
        <w:pStyle w:val="FootnoteText"/>
        <w:rPr>
          <w:rFonts w:ascii="Trebuchet MS" w:hAnsi="Trebuchet MS"/>
          <w:color w:val="1F4E79" w:themeColor="accent1" w:themeShade="80"/>
          <w:lang w:val="en-GB"/>
        </w:rPr>
      </w:pPr>
      <w:r w:rsidRPr="00D0198E">
        <w:rPr>
          <w:rStyle w:val="FootnoteReference"/>
          <w:rFonts w:ascii="Trebuchet MS" w:hAnsi="Trebuchet MS"/>
          <w:color w:val="1F4E79" w:themeColor="accent1" w:themeShade="80"/>
          <w:lang w:val="en-GB"/>
        </w:rPr>
        <w:footnoteRef/>
      </w:r>
      <w:r w:rsidRPr="00D0198E">
        <w:rPr>
          <w:rFonts w:ascii="Trebuchet MS" w:hAnsi="Trebuchet MS"/>
          <w:color w:val="1F4E79" w:themeColor="accent1" w:themeShade="80"/>
          <w:lang w:val="en-GB"/>
        </w:rPr>
        <w:t xml:space="preserve"> According to The EU’s track record on climate action, </w:t>
      </w:r>
      <w:hyperlink r:id="rId2" w:history="1">
        <w:r w:rsidRPr="00D0198E">
          <w:rPr>
            <w:rStyle w:val="Hyperlink"/>
            <w:rFonts w:ascii="Trebuchet MS" w:hAnsi="Trebuchet MS"/>
            <w:color w:val="1F4E79" w:themeColor="accent1" w:themeShade="80"/>
            <w:lang w:val="en-GB"/>
          </w:rPr>
          <w:t>https://ec.europa.eu/commission/presscorner/detail/en/fs_19_6720</w:t>
        </w:r>
      </w:hyperlink>
      <w:r w:rsidRPr="00D0198E">
        <w:rPr>
          <w:rFonts w:ascii="Trebuchet MS" w:hAnsi="Trebuchet MS"/>
          <w:color w:val="1F4E79" w:themeColor="accent1" w:themeShade="80"/>
          <w:lang w:val="en-GB"/>
        </w:rPr>
        <w:t xml:space="preserve"> </w:t>
      </w:r>
    </w:p>
  </w:footnote>
  <w:footnote w:id="4">
    <w:p w:rsidR="00F66ABB" w:rsidRDefault="00701923">
      <w:pPr>
        <w:pStyle w:val="FootnoteText"/>
        <w:rPr>
          <w:lang w:val="en-GB"/>
        </w:rPr>
      </w:pPr>
      <w:r w:rsidRPr="00D0198E">
        <w:rPr>
          <w:rStyle w:val="FootnoteReference"/>
          <w:rFonts w:ascii="Trebuchet MS" w:hAnsi="Trebuchet MS"/>
          <w:color w:val="1F4E79" w:themeColor="accent1" w:themeShade="80"/>
          <w:lang w:val="en-GB"/>
        </w:rPr>
        <w:footnoteRef/>
      </w:r>
      <w:r w:rsidRPr="00D0198E">
        <w:rPr>
          <w:rFonts w:ascii="Trebuchet MS" w:hAnsi="Trebuchet MS"/>
          <w:color w:val="1F4E79" w:themeColor="accent1" w:themeShade="80"/>
          <w:lang w:val="en-GB"/>
        </w:rPr>
        <w:t xml:space="preserve"> For additional information, please check the Applicant’s Pack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98E" w:rsidRDefault="00D0198E" w:rsidP="00D0198E">
    <w:pPr>
      <w:pStyle w:val="Header"/>
    </w:pPr>
    <w:r w:rsidRPr="0060695D">
      <w:rPr>
        <w:noProof/>
        <w:lang w:val="en-US"/>
      </w:rPr>
      <w:drawing>
        <wp:inline distT="0" distB="0" distL="0" distR="0">
          <wp:extent cx="1970728" cy="56454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015" cy="566344"/>
                  </a:xfrm>
                  <a:prstGeom prst="rect">
                    <a:avLst/>
                  </a:prstGeom>
                  <a:noFill/>
                  <a:ln>
                    <a:noFill/>
                  </a:ln>
                </pic:spPr>
              </pic:pic>
            </a:graphicData>
          </a:graphic>
        </wp:inline>
      </w:drawing>
    </w:r>
  </w:p>
  <w:p w:rsidR="00D0198E" w:rsidRDefault="00D019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75pt;height:5in" o:bullet="t">
        <v:imagedata r:id="rId1" o:title="AcbrxoK6i"/>
      </v:shape>
    </w:pict>
  </w:numPicBullet>
  <w:numPicBullet w:numPicBulletId="1">
    <w:pict>
      <v:shape id="_x0000_i1027" type="#_x0000_t75" style="width:418.5pt;height:171.75pt" o:bullet="t">
        <v:imagedata r:id="rId2" o:title="iarba"/>
      </v:shape>
    </w:pict>
  </w:numPicBullet>
  <w:numPicBullet w:numPicBulletId="2">
    <w:pict>
      <v:shape id="_x0000_i1028" type="#_x0000_t75" style="width:4in;height:482.25pt" o:bullet="t">
        <v:imagedata r:id="rId3" o:title="glob"/>
      </v:shape>
    </w:pict>
  </w:numPicBullet>
  <w:abstractNum w:abstractNumId="0">
    <w:nsid w:val="1C077382"/>
    <w:multiLevelType w:val="hybridMultilevel"/>
    <w:tmpl w:val="1BD6281C"/>
    <w:lvl w:ilvl="0" w:tplc="845093F6">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04737B"/>
    <w:multiLevelType w:val="hybridMultilevel"/>
    <w:tmpl w:val="2458A0A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9A45FD"/>
    <w:multiLevelType w:val="hybridMultilevel"/>
    <w:tmpl w:val="797270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9D5C40"/>
    <w:multiLevelType w:val="multilevel"/>
    <w:tmpl w:val="BA94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9B31A1A"/>
    <w:multiLevelType w:val="hybridMultilevel"/>
    <w:tmpl w:val="F69E8FFC"/>
    <w:lvl w:ilvl="0" w:tplc="74A0B384">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4B194A97"/>
    <w:multiLevelType w:val="hybridMultilevel"/>
    <w:tmpl w:val="971C7B74"/>
    <w:lvl w:ilvl="0" w:tplc="74A0B384">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7DA17EE"/>
    <w:multiLevelType w:val="hybridMultilevel"/>
    <w:tmpl w:val="532C2E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B2A24"/>
    <w:multiLevelType w:val="hybridMultilevel"/>
    <w:tmpl w:val="3BAC9752"/>
    <w:lvl w:ilvl="0" w:tplc="D8FA726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E26739"/>
    <w:multiLevelType w:val="hybridMultilevel"/>
    <w:tmpl w:val="8910C78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FD7F1E"/>
    <w:multiLevelType w:val="hybridMultilevel"/>
    <w:tmpl w:val="D7E630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DF3060"/>
    <w:multiLevelType w:val="hybridMultilevel"/>
    <w:tmpl w:val="25102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0"/>
  </w:num>
  <w:num w:numId="5">
    <w:abstractNumId w:val="5"/>
  </w:num>
  <w:num w:numId="6">
    <w:abstractNumId w:val="4"/>
  </w:num>
  <w:num w:numId="7">
    <w:abstractNumId w:val="10"/>
  </w:num>
  <w:num w:numId="8">
    <w:abstractNumId w:val="7"/>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ABB"/>
    <w:rsid w:val="000C7FAF"/>
    <w:rsid w:val="004C3B82"/>
    <w:rsid w:val="005270BB"/>
    <w:rsid w:val="00552265"/>
    <w:rsid w:val="005550C8"/>
    <w:rsid w:val="00701923"/>
    <w:rsid w:val="009D2E26"/>
    <w:rsid w:val="00B31430"/>
    <w:rsid w:val="00C73A4F"/>
    <w:rsid w:val="00C978AA"/>
    <w:rsid w:val="00CB3F25"/>
    <w:rsid w:val="00D0198E"/>
    <w:rsid w:val="00F66ABB"/>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12B3BB-E78D-463A-8DB0-929B8A98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ro-RO"/>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817057">
      <w:bodyDiv w:val="1"/>
      <w:marLeft w:val="0"/>
      <w:marRight w:val="0"/>
      <w:marTop w:val="0"/>
      <w:marBottom w:val="0"/>
      <w:divBdr>
        <w:top w:val="none" w:sz="0" w:space="0" w:color="auto"/>
        <w:left w:val="none" w:sz="0" w:space="0" w:color="auto"/>
        <w:bottom w:val="none" w:sz="0" w:space="0" w:color="auto"/>
        <w:right w:val="none" w:sz="0" w:space="0" w:color="auto"/>
      </w:divBdr>
    </w:div>
    <w:div w:id="207974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g@mdlpa.ro" TargetMode="External"/><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ec.europa.eu/environment/gpp/index_en.htm"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ommission/presscorner/detail/en/fs_19_6720" TargetMode="External"/><Relationship Id="rId1" Type="http://schemas.openxmlformats.org/officeDocument/2006/relationships/hyperlink" Target="https://ec.europa.eu/commission/presscorner/detail/en/AC_20_4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7</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Mariuca Carmaciu</cp:lastModifiedBy>
  <cp:revision>16</cp:revision>
  <cp:lastPrinted>2020-03-31T13:20:00Z</cp:lastPrinted>
  <dcterms:created xsi:type="dcterms:W3CDTF">2020-05-12T20:30:00Z</dcterms:created>
  <dcterms:modified xsi:type="dcterms:W3CDTF">2023-01-26T12:19:00Z</dcterms:modified>
</cp:coreProperties>
</file>